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66386" w14:textId="77777777" w:rsidR="00870061" w:rsidRDefault="00870061" w:rsidP="00870061">
      <w:pPr>
        <w:jc w:val="center"/>
        <w:rPr>
          <w:rFonts w:ascii="Times New Roman" w:hAnsi="Times New Roman" w:cs="Times New Roman"/>
          <w:b/>
          <w:bCs/>
          <w:sz w:val="24"/>
          <w:szCs w:val="24"/>
        </w:rPr>
      </w:pPr>
      <w:r w:rsidRPr="00406B2B">
        <w:rPr>
          <w:rFonts w:ascii="Times New Roman" w:hAnsi="Times New Roman" w:cs="Times New Roman"/>
          <w:b/>
          <w:bCs/>
          <w:sz w:val="24"/>
          <w:szCs w:val="24"/>
        </w:rPr>
        <w:t>DATA PROCESSING ADDENDUM</w:t>
      </w:r>
    </w:p>
    <w:p w14:paraId="7954C72B" w14:textId="77777777" w:rsidR="00870061" w:rsidRPr="00406B2B" w:rsidRDefault="00870061" w:rsidP="00870061">
      <w:pPr>
        <w:jc w:val="center"/>
        <w:rPr>
          <w:rFonts w:ascii="Times New Roman" w:hAnsi="Times New Roman" w:cs="Times New Roman"/>
          <w:b/>
          <w:bCs/>
          <w:sz w:val="24"/>
          <w:szCs w:val="24"/>
        </w:rPr>
      </w:pPr>
    </w:p>
    <w:p w14:paraId="4469C55E" w14:textId="2481CF08" w:rsidR="00870061" w:rsidRDefault="00870061" w:rsidP="00870061">
      <w:pPr>
        <w:rPr>
          <w:rFonts w:ascii="Times New Roman" w:hAnsi="Times New Roman" w:cs="Times New Roman"/>
          <w:sz w:val="24"/>
          <w:szCs w:val="24"/>
        </w:rPr>
      </w:pPr>
      <w:r w:rsidRPr="00406B2B">
        <w:rPr>
          <w:rFonts w:ascii="Times New Roman" w:hAnsi="Times New Roman" w:cs="Times New Roman"/>
          <w:sz w:val="24"/>
          <w:szCs w:val="24"/>
        </w:rPr>
        <w:t xml:space="preserve">This Data Processing Addendum (“DPA”) amends and is incorporated into the software license agreement (together with any amendments and attached or referencing service orders, statements of work, attachments, schedules, or exhibits, the “Agreement”) between </w:t>
      </w:r>
      <w:r w:rsidR="000C1425">
        <w:rPr>
          <w:rFonts w:ascii="Times New Roman" w:hAnsi="Times New Roman" w:cs="Times New Roman"/>
          <w:b/>
          <w:bCs/>
          <w:sz w:val="24"/>
          <w:szCs w:val="24"/>
        </w:rPr>
        <w:t>Selling.com</w:t>
      </w:r>
      <w:r>
        <w:rPr>
          <w:rFonts w:ascii="Times New Roman" w:hAnsi="Times New Roman" w:cs="Times New Roman"/>
          <w:b/>
          <w:bCs/>
          <w:sz w:val="24"/>
          <w:szCs w:val="24"/>
        </w:rPr>
        <w:t>, Inc.,</w:t>
      </w:r>
      <w:r w:rsidRPr="00406B2B">
        <w:rPr>
          <w:rFonts w:ascii="Times New Roman" w:hAnsi="Times New Roman" w:cs="Times New Roman"/>
          <w:sz w:val="24"/>
          <w:szCs w:val="24"/>
        </w:rPr>
        <w:t xml:space="preserve"> (“Supplier”) and Customer as identified in the Agreement and will be applicable when Supplier is Processing Personal Data on the behalf of Customer where such Processing is regulated by Applicable Laws. </w:t>
      </w:r>
    </w:p>
    <w:p w14:paraId="28C56DA8" w14:textId="77777777" w:rsidR="00870061" w:rsidRPr="00406B2B" w:rsidRDefault="00870061" w:rsidP="00870061">
      <w:pPr>
        <w:rPr>
          <w:rFonts w:ascii="Times New Roman" w:hAnsi="Times New Roman" w:cs="Times New Roman"/>
          <w:sz w:val="24"/>
          <w:szCs w:val="24"/>
        </w:rPr>
      </w:pPr>
    </w:p>
    <w:p w14:paraId="390C9CF3" w14:textId="77777777" w:rsidR="00870061" w:rsidRDefault="00870061" w:rsidP="00870061">
      <w:pPr>
        <w:rPr>
          <w:rFonts w:ascii="Times New Roman" w:hAnsi="Times New Roman" w:cs="Times New Roman"/>
          <w:sz w:val="24"/>
          <w:szCs w:val="24"/>
        </w:rPr>
      </w:pPr>
      <w:r w:rsidRPr="00406B2B">
        <w:rPr>
          <w:rFonts w:ascii="Times New Roman" w:hAnsi="Times New Roman" w:cs="Times New Roman"/>
          <w:sz w:val="24"/>
          <w:szCs w:val="24"/>
        </w:rPr>
        <w:t>This DPA applies to all activities related to the Agreement in which Supplier or third</w:t>
      </w:r>
      <w:r>
        <w:rPr>
          <w:rFonts w:ascii="Times New Roman" w:hAnsi="Times New Roman" w:cs="Times New Roman"/>
          <w:sz w:val="24"/>
          <w:szCs w:val="24"/>
        </w:rPr>
        <w:t xml:space="preserve"> parties</w:t>
      </w:r>
      <w:r w:rsidRPr="00406B2B">
        <w:rPr>
          <w:rFonts w:ascii="Times New Roman" w:hAnsi="Times New Roman" w:cs="Times New Roman"/>
          <w:sz w:val="24"/>
          <w:szCs w:val="24"/>
        </w:rPr>
        <w:t xml:space="preserve"> commissioned by Supplier may Process Personal Data on behalf of Customer </w:t>
      </w:r>
      <w:proofErr w:type="gramStart"/>
      <w:r w:rsidRPr="00406B2B">
        <w:rPr>
          <w:rFonts w:ascii="Times New Roman" w:hAnsi="Times New Roman" w:cs="Times New Roman"/>
          <w:sz w:val="24"/>
          <w:szCs w:val="24"/>
        </w:rPr>
        <w:t>in the course of</w:t>
      </w:r>
      <w:proofErr w:type="gramEnd"/>
      <w:r w:rsidRPr="00406B2B">
        <w:rPr>
          <w:rFonts w:ascii="Times New Roman" w:hAnsi="Times New Roman" w:cs="Times New Roman"/>
          <w:sz w:val="24"/>
          <w:szCs w:val="24"/>
        </w:rPr>
        <w:t xml:space="preserve"> providing services to Customer. It contains, in conjunction with the Agreement, the documented instructions for the Processing of Personal Data as well as the subject-matter, duration, nature, and purpose of the Processing, which shall govern the rights and obligations of the parties in connection with the Processing of Personal Data.</w:t>
      </w:r>
    </w:p>
    <w:p w14:paraId="33EDE4BA" w14:textId="77777777" w:rsidR="00870061" w:rsidRPr="00406B2B" w:rsidRDefault="00870061" w:rsidP="00870061">
      <w:pPr>
        <w:rPr>
          <w:rFonts w:ascii="Times New Roman" w:hAnsi="Times New Roman" w:cs="Times New Roman"/>
          <w:sz w:val="24"/>
          <w:szCs w:val="24"/>
        </w:rPr>
      </w:pPr>
      <w:r w:rsidRPr="00406B2B">
        <w:rPr>
          <w:rFonts w:ascii="Times New Roman" w:hAnsi="Times New Roman" w:cs="Times New Roman"/>
          <w:sz w:val="24"/>
          <w:szCs w:val="24"/>
        </w:rPr>
        <w:t xml:space="preserve"> </w:t>
      </w:r>
    </w:p>
    <w:p w14:paraId="486C943A" w14:textId="77777777" w:rsidR="00870061" w:rsidRPr="00406B2B" w:rsidRDefault="00870061" w:rsidP="00870061">
      <w:pPr>
        <w:pStyle w:val="ListParagraph"/>
        <w:widowControl/>
        <w:numPr>
          <w:ilvl w:val="0"/>
          <w:numId w:val="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Definitions </w:t>
      </w:r>
    </w:p>
    <w:p w14:paraId="087F5B0D" w14:textId="77777777" w:rsidR="00870061" w:rsidRPr="00406B2B" w:rsidRDefault="00870061" w:rsidP="00870061">
      <w:pPr>
        <w:pStyle w:val="ListParagraph"/>
        <w:rPr>
          <w:rFonts w:ascii="Times New Roman" w:hAnsi="Times New Roman" w:cs="Times New Roman"/>
          <w:b/>
          <w:bCs/>
          <w:sz w:val="24"/>
          <w:szCs w:val="24"/>
        </w:rPr>
      </w:pPr>
    </w:p>
    <w:p w14:paraId="18D4BD5E" w14:textId="77777777" w:rsidR="00870061" w:rsidRDefault="00870061" w:rsidP="00870061">
      <w:pPr>
        <w:pStyle w:val="ListParagraph"/>
        <w:widowControl/>
        <w:numPr>
          <w:ilvl w:val="1"/>
          <w:numId w:val="7"/>
        </w:numPr>
        <w:autoSpaceDE/>
        <w:autoSpaceDN/>
        <w:spacing w:line="259" w:lineRule="auto"/>
        <w:ind w:right="0"/>
        <w:contextualSpacing/>
        <w:jc w:val="left"/>
        <w:rPr>
          <w:rFonts w:ascii="Times New Roman" w:hAnsi="Times New Roman" w:cs="Times New Roman"/>
          <w:sz w:val="24"/>
          <w:szCs w:val="24"/>
        </w:rPr>
      </w:pPr>
      <w:proofErr w:type="gramStart"/>
      <w:r w:rsidRPr="00406B2B">
        <w:rPr>
          <w:rFonts w:ascii="Times New Roman" w:hAnsi="Times New Roman" w:cs="Times New Roman"/>
          <w:sz w:val="24"/>
          <w:szCs w:val="24"/>
        </w:rPr>
        <w:t>For the purpose of</w:t>
      </w:r>
      <w:proofErr w:type="gramEnd"/>
      <w:r w:rsidRPr="00406B2B">
        <w:rPr>
          <w:rFonts w:ascii="Times New Roman" w:hAnsi="Times New Roman" w:cs="Times New Roman"/>
          <w:sz w:val="24"/>
          <w:szCs w:val="24"/>
        </w:rPr>
        <w:t xml:space="preserve"> this DPA </w:t>
      </w:r>
    </w:p>
    <w:p w14:paraId="3471891B" w14:textId="77777777" w:rsidR="00870061" w:rsidRDefault="00870061" w:rsidP="00870061">
      <w:pPr>
        <w:pStyle w:val="ListParagraph"/>
        <w:ind w:left="792"/>
        <w:rPr>
          <w:rFonts w:ascii="Times New Roman" w:hAnsi="Times New Roman" w:cs="Times New Roman"/>
          <w:sz w:val="24"/>
          <w:szCs w:val="24"/>
        </w:rPr>
      </w:pPr>
    </w:p>
    <w:p w14:paraId="02A58F01" w14:textId="77777777" w:rsidR="00870061" w:rsidRDefault="00870061" w:rsidP="00870061">
      <w:pPr>
        <w:pStyle w:val="ListParagraph"/>
        <w:widowControl/>
        <w:numPr>
          <w:ilvl w:val="0"/>
          <w:numId w:val="22"/>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“Personal Data” means any information relating to an identified or identifiable natural person; </w:t>
      </w:r>
    </w:p>
    <w:p w14:paraId="246BC3B3" w14:textId="77777777" w:rsidR="00870061" w:rsidRDefault="00870061" w:rsidP="00870061">
      <w:pPr>
        <w:pStyle w:val="ListParagraph"/>
        <w:ind w:left="1512"/>
        <w:rPr>
          <w:rFonts w:ascii="Times New Roman" w:hAnsi="Times New Roman" w:cs="Times New Roman"/>
          <w:sz w:val="24"/>
          <w:szCs w:val="24"/>
        </w:rPr>
      </w:pPr>
    </w:p>
    <w:p w14:paraId="553F758E" w14:textId="77777777" w:rsidR="00870061" w:rsidRDefault="00870061" w:rsidP="00870061">
      <w:pPr>
        <w:pStyle w:val="ListParagraph"/>
        <w:widowControl/>
        <w:numPr>
          <w:ilvl w:val="0"/>
          <w:numId w:val="22"/>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“Data Subject” means an identifiable natural person who can be identified, directly or indirectly, </w:t>
      </w:r>
      <w:proofErr w:type="gramStart"/>
      <w:r w:rsidRPr="00406B2B">
        <w:rPr>
          <w:rFonts w:ascii="Times New Roman" w:hAnsi="Times New Roman" w:cs="Times New Roman"/>
          <w:sz w:val="24"/>
          <w:szCs w:val="24"/>
        </w:rPr>
        <w:t>in particular by</w:t>
      </w:r>
      <w:proofErr w:type="gramEnd"/>
      <w:r w:rsidRPr="00406B2B">
        <w:rPr>
          <w:rFonts w:ascii="Times New Roman" w:hAnsi="Times New Roman" w:cs="Times New Roman"/>
          <w:sz w:val="24"/>
          <w:szCs w:val="24"/>
        </w:rPr>
        <w:t xml:space="preserve"> reference to an identifier such as a name, address, title, or an online identifier. </w:t>
      </w:r>
    </w:p>
    <w:p w14:paraId="7E8DBD05" w14:textId="77777777" w:rsidR="00870061" w:rsidRPr="00A537B0" w:rsidRDefault="00870061" w:rsidP="00870061">
      <w:pPr>
        <w:pStyle w:val="ListParagraph"/>
        <w:rPr>
          <w:rFonts w:ascii="Times New Roman" w:hAnsi="Times New Roman" w:cs="Times New Roman"/>
          <w:sz w:val="24"/>
          <w:szCs w:val="24"/>
        </w:rPr>
      </w:pPr>
    </w:p>
    <w:p w14:paraId="1E99735C" w14:textId="77777777" w:rsidR="00870061" w:rsidRDefault="00870061" w:rsidP="00870061">
      <w:pPr>
        <w:pStyle w:val="ListParagraph"/>
        <w:widowControl/>
        <w:numPr>
          <w:ilvl w:val="0"/>
          <w:numId w:val="22"/>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“Customer Personal Data” means business contact information (such as name, work email address, work phone number) relating to Customer’s personnel provided by Customer to Supplier for purposes of accessing Supplier’s software and/or database; </w:t>
      </w:r>
    </w:p>
    <w:p w14:paraId="7FEB64B6" w14:textId="77777777" w:rsidR="00870061" w:rsidRPr="00A537B0" w:rsidRDefault="00870061" w:rsidP="00870061">
      <w:pPr>
        <w:pStyle w:val="ListParagraph"/>
        <w:rPr>
          <w:rFonts w:ascii="Times New Roman" w:hAnsi="Times New Roman" w:cs="Times New Roman"/>
          <w:sz w:val="24"/>
          <w:szCs w:val="24"/>
        </w:rPr>
      </w:pPr>
    </w:p>
    <w:p w14:paraId="0483A796" w14:textId="77777777" w:rsidR="00870061" w:rsidRDefault="00870061" w:rsidP="00870061">
      <w:pPr>
        <w:pStyle w:val="ListParagraph"/>
        <w:widowControl/>
        <w:numPr>
          <w:ilvl w:val="0"/>
          <w:numId w:val="22"/>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“Processing”, “Process”, “Processed” means any operation or set of operations which is performed on Customer Personal Data, individually or in sets, whether or not by automated means, such as collection, recording, organization, structuring, storage, adaptation or alteration, retrieval, consultation, use, disclosure by transmission, dissemination or otherwise making available, alignment or combination, restriction, erasure or destruction; </w:t>
      </w:r>
    </w:p>
    <w:p w14:paraId="49C0D692" w14:textId="77777777" w:rsidR="00870061" w:rsidRPr="00A537B0" w:rsidRDefault="00870061" w:rsidP="00870061">
      <w:pPr>
        <w:pStyle w:val="ListParagraph"/>
        <w:rPr>
          <w:rFonts w:ascii="Times New Roman" w:hAnsi="Times New Roman" w:cs="Times New Roman"/>
          <w:sz w:val="24"/>
          <w:szCs w:val="24"/>
        </w:rPr>
      </w:pPr>
    </w:p>
    <w:p w14:paraId="05F477E8" w14:textId="77777777" w:rsidR="00870061" w:rsidRDefault="00870061" w:rsidP="00870061">
      <w:pPr>
        <w:pStyle w:val="ListParagraph"/>
        <w:widowControl/>
        <w:numPr>
          <w:ilvl w:val="0"/>
          <w:numId w:val="22"/>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“Applicable Law(s)” means all laws applicable to the Processing of Personal Data, which may include EU Data Protection Laws, other laws of the European Union or any Member State thereof, the UK GDPR, and the laws of any other country or state to which the Customer or the Customer Personal Data is subject. </w:t>
      </w:r>
      <w:r>
        <w:rPr>
          <w:rFonts w:ascii="Times New Roman" w:hAnsi="Times New Roman" w:cs="Times New Roman"/>
          <w:sz w:val="24"/>
          <w:szCs w:val="24"/>
        </w:rPr>
        <w:t xml:space="preserve">All </w:t>
      </w:r>
      <w:r w:rsidRPr="00406B2B">
        <w:rPr>
          <w:rFonts w:ascii="Times New Roman" w:hAnsi="Times New Roman" w:cs="Times New Roman"/>
          <w:sz w:val="24"/>
          <w:szCs w:val="24"/>
        </w:rPr>
        <w:t xml:space="preserve">terms herein (whether in capital letters or lowercase) not otherwise defined but used in this DPA, shall have the meaning given to them in the Agreement, or if undefined in both documents, shall have the meaning as per the European General Data </w:t>
      </w:r>
      <w:r w:rsidRPr="00406B2B">
        <w:rPr>
          <w:rFonts w:ascii="Times New Roman" w:hAnsi="Times New Roman" w:cs="Times New Roman"/>
          <w:sz w:val="24"/>
          <w:szCs w:val="24"/>
        </w:rPr>
        <w:lastRenderedPageBreak/>
        <w:t>Protection Regulation (Regulation (EU) 2016/679 of the European Parliament and of the Council of 27 April 2016) (as amended from time to time, “GDPR”).</w:t>
      </w:r>
    </w:p>
    <w:p w14:paraId="0EA8C318" w14:textId="77777777" w:rsidR="00870061" w:rsidRDefault="00870061" w:rsidP="00870061">
      <w:pPr>
        <w:rPr>
          <w:rFonts w:ascii="Times New Roman" w:hAnsi="Times New Roman" w:cs="Times New Roman"/>
          <w:sz w:val="24"/>
          <w:szCs w:val="24"/>
        </w:rPr>
      </w:pPr>
    </w:p>
    <w:p w14:paraId="7B5131F4" w14:textId="77777777" w:rsidR="00870061" w:rsidRDefault="00870061" w:rsidP="00870061">
      <w:pPr>
        <w:rPr>
          <w:rFonts w:ascii="Times New Roman" w:hAnsi="Times New Roman" w:cs="Times New Roman"/>
          <w:sz w:val="24"/>
          <w:szCs w:val="24"/>
        </w:rPr>
      </w:pPr>
    </w:p>
    <w:p w14:paraId="74F64D5B" w14:textId="77777777" w:rsidR="00870061" w:rsidRPr="00092432" w:rsidRDefault="00870061" w:rsidP="00870061">
      <w:pPr>
        <w:rPr>
          <w:rFonts w:ascii="Times New Roman" w:hAnsi="Times New Roman" w:cs="Times New Roman"/>
          <w:sz w:val="24"/>
          <w:szCs w:val="24"/>
        </w:rPr>
      </w:pPr>
      <w:r w:rsidRPr="00092432">
        <w:rPr>
          <w:rFonts w:ascii="Times New Roman" w:hAnsi="Times New Roman" w:cs="Times New Roman"/>
          <w:sz w:val="24"/>
          <w:szCs w:val="24"/>
        </w:rPr>
        <w:t xml:space="preserve"> </w:t>
      </w:r>
    </w:p>
    <w:p w14:paraId="280295AB" w14:textId="77777777" w:rsidR="00870061" w:rsidRPr="00406B2B" w:rsidRDefault="00870061" w:rsidP="00870061">
      <w:pPr>
        <w:pStyle w:val="ListParagraph"/>
        <w:rPr>
          <w:rFonts w:ascii="Times New Roman" w:hAnsi="Times New Roman" w:cs="Times New Roman"/>
          <w:b/>
          <w:bCs/>
          <w:sz w:val="24"/>
          <w:szCs w:val="24"/>
        </w:rPr>
      </w:pPr>
    </w:p>
    <w:p w14:paraId="06349379" w14:textId="77777777" w:rsidR="00870061" w:rsidRPr="00406B2B" w:rsidRDefault="00870061" w:rsidP="00870061">
      <w:pPr>
        <w:pStyle w:val="ListParagraph"/>
        <w:widowControl/>
        <w:numPr>
          <w:ilvl w:val="0"/>
          <w:numId w:val="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Data Processing </w:t>
      </w:r>
    </w:p>
    <w:p w14:paraId="2A0A2DF9" w14:textId="77777777" w:rsidR="00870061" w:rsidRPr="00406B2B" w:rsidRDefault="00870061" w:rsidP="00870061">
      <w:pPr>
        <w:pStyle w:val="ListParagraph"/>
        <w:rPr>
          <w:rFonts w:ascii="Times New Roman" w:hAnsi="Times New Roman" w:cs="Times New Roman"/>
          <w:b/>
          <w:bCs/>
          <w:sz w:val="24"/>
          <w:szCs w:val="24"/>
        </w:rPr>
      </w:pPr>
    </w:p>
    <w:p w14:paraId="639278F4"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The parties acknowledge and agree that </w:t>
      </w:r>
      <w:proofErr w:type="gramStart"/>
      <w:r w:rsidRPr="00406B2B">
        <w:rPr>
          <w:rFonts w:ascii="Times New Roman" w:hAnsi="Times New Roman" w:cs="Times New Roman"/>
          <w:sz w:val="24"/>
          <w:szCs w:val="24"/>
        </w:rPr>
        <w:t>with regard to</w:t>
      </w:r>
      <w:proofErr w:type="gramEnd"/>
      <w:r w:rsidRPr="00406B2B">
        <w:rPr>
          <w:rFonts w:ascii="Times New Roman" w:hAnsi="Times New Roman" w:cs="Times New Roman"/>
          <w:sz w:val="24"/>
          <w:szCs w:val="24"/>
        </w:rPr>
        <w:t xml:space="preserve"> the Processing of Personal Data on behalf of Customer, Customer is the Controller and Supplier is a Processor. </w:t>
      </w:r>
    </w:p>
    <w:p w14:paraId="05371E22" w14:textId="77777777" w:rsidR="00870061" w:rsidRPr="00406B2B" w:rsidRDefault="00870061" w:rsidP="00870061">
      <w:pPr>
        <w:pStyle w:val="ListParagraph"/>
        <w:rPr>
          <w:rFonts w:ascii="Times New Roman" w:hAnsi="Times New Roman" w:cs="Times New Roman"/>
          <w:sz w:val="24"/>
          <w:szCs w:val="24"/>
        </w:rPr>
      </w:pPr>
    </w:p>
    <w:p w14:paraId="2E8BAAA3" w14:textId="77777777" w:rsidR="00870061"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Any Processing of Personal Data by Supplier under this DPA shall occur only: </w:t>
      </w:r>
    </w:p>
    <w:p w14:paraId="3F1DF01A" w14:textId="77777777" w:rsidR="00870061" w:rsidRPr="00A132D0" w:rsidRDefault="00870061" w:rsidP="00870061">
      <w:pPr>
        <w:pStyle w:val="ListParagraph"/>
        <w:rPr>
          <w:rFonts w:ascii="Times New Roman" w:hAnsi="Times New Roman" w:cs="Times New Roman"/>
          <w:sz w:val="24"/>
          <w:szCs w:val="24"/>
        </w:rPr>
      </w:pPr>
    </w:p>
    <w:p w14:paraId="7A90FAD2" w14:textId="77777777" w:rsidR="00870061" w:rsidRDefault="00870061" w:rsidP="00870061">
      <w:pPr>
        <w:pStyle w:val="ListParagraph"/>
        <w:widowControl/>
        <w:numPr>
          <w:ilvl w:val="2"/>
          <w:numId w:val="10"/>
        </w:numPr>
        <w:autoSpaceDE/>
        <w:autoSpaceDN/>
        <w:spacing w:line="259" w:lineRule="auto"/>
        <w:ind w:right="0" w:hanging="360"/>
        <w:contextualSpacing/>
        <w:jc w:val="left"/>
        <w:rPr>
          <w:rFonts w:ascii="Times New Roman" w:hAnsi="Times New Roman" w:cs="Times New Roman"/>
          <w:sz w:val="24"/>
          <w:szCs w:val="24"/>
        </w:rPr>
      </w:pPr>
      <w:r w:rsidRPr="00406B2B">
        <w:rPr>
          <w:rFonts w:ascii="Times New Roman" w:hAnsi="Times New Roman" w:cs="Times New Roman"/>
          <w:sz w:val="24"/>
          <w:szCs w:val="24"/>
        </w:rPr>
        <w:t>on behalf of Customer (including when Processing is initiated by Customer’s Authorized Users);</w:t>
      </w:r>
    </w:p>
    <w:p w14:paraId="26F34147" w14:textId="77777777" w:rsidR="00870061" w:rsidRDefault="00870061" w:rsidP="00870061">
      <w:pPr>
        <w:pStyle w:val="ListParagraph"/>
        <w:ind w:left="1080"/>
        <w:rPr>
          <w:rFonts w:ascii="Times New Roman" w:hAnsi="Times New Roman" w:cs="Times New Roman"/>
          <w:sz w:val="24"/>
          <w:szCs w:val="24"/>
        </w:rPr>
      </w:pPr>
    </w:p>
    <w:p w14:paraId="5D1C055A" w14:textId="77777777" w:rsidR="00870061" w:rsidRDefault="00870061" w:rsidP="00870061">
      <w:pPr>
        <w:pStyle w:val="ListParagraph"/>
        <w:widowControl/>
        <w:numPr>
          <w:ilvl w:val="2"/>
          <w:numId w:val="10"/>
        </w:numPr>
        <w:autoSpaceDE/>
        <w:autoSpaceDN/>
        <w:spacing w:line="259" w:lineRule="auto"/>
        <w:ind w:right="0" w:hanging="360"/>
        <w:contextualSpacing/>
        <w:jc w:val="left"/>
        <w:rPr>
          <w:rFonts w:ascii="Times New Roman" w:hAnsi="Times New Roman" w:cs="Times New Roman"/>
          <w:sz w:val="24"/>
          <w:szCs w:val="24"/>
        </w:rPr>
      </w:pPr>
      <w:r w:rsidRPr="000A098B">
        <w:rPr>
          <w:rFonts w:ascii="Times New Roman" w:hAnsi="Times New Roman" w:cs="Times New Roman"/>
          <w:sz w:val="24"/>
          <w:szCs w:val="24"/>
        </w:rPr>
        <w:t xml:space="preserve">in accordance with the Agreement; and </w:t>
      </w:r>
    </w:p>
    <w:p w14:paraId="17062F41" w14:textId="77777777" w:rsidR="00870061" w:rsidRPr="000A098B" w:rsidRDefault="00870061" w:rsidP="00870061">
      <w:pPr>
        <w:pStyle w:val="ListParagraph"/>
        <w:rPr>
          <w:rFonts w:ascii="Times New Roman" w:hAnsi="Times New Roman" w:cs="Times New Roman"/>
          <w:sz w:val="24"/>
          <w:szCs w:val="24"/>
        </w:rPr>
      </w:pPr>
    </w:p>
    <w:p w14:paraId="634F971E" w14:textId="77777777" w:rsidR="00870061" w:rsidRPr="000A098B" w:rsidRDefault="00870061" w:rsidP="00870061">
      <w:pPr>
        <w:pStyle w:val="ListParagraph"/>
        <w:widowControl/>
        <w:numPr>
          <w:ilvl w:val="2"/>
          <w:numId w:val="10"/>
        </w:numPr>
        <w:autoSpaceDE/>
        <w:autoSpaceDN/>
        <w:spacing w:line="259" w:lineRule="auto"/>
        <w:ind w:right="0" w:hanging="360"/>
        <w:contextualSpacing/>
        <w:jc w:val="left"/>
        <w:rPr>
          <w:rFonts w:ascii="Times New Roman" w:hAnsi="Times New Roman" w:cs="Times New Roman"/>
          <w:sz w:val="24"/>
          <w:szCs w:val="24"/>
        </w:rPr>
      </w:pPr>
      <w:r w:rsidRPr="000A098B">
        <w:rPr>
          <w:rFonts w:ascii="Times New Roman" w:hAnsi="Times New Roman" w:cs="Times New Roman"/>
          <w:sz w:val="24"/>
          <w:szCs w:val="24"/>
        </w:rPr>
        <w:t xml:space="preserve">for the purpose of fulfillment of Customer’s written instructions. </w:t>
      </w:r>
    </w:p>
    <w:p w14:paraId="7F65572D" w14:textId="77777777" w:rsidR="00870061" w:rsidRPr="00406B2B" w:rsidRDefault="00870061" w:rsidP="00870061">
      <w:pPr>
        <w:pStyle w:val="ListParagraph"/>
        <w:rPr>
          <w:rFonts w:ascii="Times New Roman" w:hAnsi="Times New Roman" w:cs="Times New Roman"/>
          <w:sz w:val="24"/>
          <w:szCs w:val="24"/>
        </w:rPr>
      </w:pPr>
    </w:p>
    <w:p w14:paraId="6DCE4E29"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This DPA and the Agreement are Customer’s complete instructions at the time of signature of this DPA to Supplier for the Processing of Customer Personal Data. However, such instructions may be amended, supplemented, or replaced by Customer in written or otherwise documented form at any time. If any new instructions from the Customer exceed the scope of this DPA, they shall be considered as Customer’s request to amend the DPA. </w:t>
      </w:r>
    </w:p>
    <w:p w14:paraId="1E995BA1" w14:textId="77777777" w:rsidR="00870061" w:rsidRPr="00406B2B" w:rsidRDefault="00870061" w:rsidP="00870061">
      <w:pPr>
        <w:pStyle w:val="ListParagraph"/>
        <w:rPr>
          <w:rFonts w:ascii="Times New Roman" w:hAnsi="Times New Roman" w:cs="Times New Roman"/>
          <w:sz w:val="24"/>
          <w:szCs w:val="24"/>
        </w:rPr>
      </w:pPr>
    </w:p>
    <w:p w14:paraId="7C5CF624"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Supplier will Process Customer Personal Data for the duration of the Agreement or as indicated in documented instructions from the Customer, unless otherwise agreed upon in writing or required by Applicable Law. </w:t>
      </w:r>
    </w:p>
    <w:p w14:paraId="155BCE4C" w14:textId="77777777" w:rsidR="00870061" w:rsidRPr="00406B2B" w:rsidRDefault="00870061" w:rsidP="00870061">
      <w:pPr>
        <w:pStyle w:val="ListParagraph"/>
        <w:rPr>
          <w:rFonts w:ascii="Times New Roman" w:hAnsi="Times New Roman" w:cs="Times New Roman"/>
          <w:sz w:val="24"/>
          <w:szCs w:val="24"/>
        </w:rPr>
      </w:pPr>
    </w:p>
    <w:p w14:paraId="7E05FFF7"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The categories of Data Subjects affected by the Processing of Customer Personal Data on the behalf of Customer within the scope of this DPA will include Customer personnel designated by Customer as Authorized Users of Supplier’s Services. </w:t>
      </w:r>
    </w:p>
    <w:p w14:paraId="47399613" w14:textId="77777777" w:rsidR="00870061" w:rsidRPr="00406B2B" w:rsidRDefault="00870061" w:rsidP="00870061">
      <w:pPr>
        <w:pStyle w:val="ListParagraph"/>
        <w:rPr>
          <w:rFonts w:ascii="Times New Roman" w:hAnsi="Times New Roman" w:cs="Times New Roman"/>
          <w:sz w:val="24"/>
          <w:szCs w:val="24"/>
        </w:rPr>
      </w:pPr>
    </w:p>
    <w:p w14:paraId="073F2DBF"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The types of Customer Personal Data affected by the Processing within the scope of this DPA will include business contact information (which may include the following or a subset: name, work email address, title, work phone number) relating to Customer personnel provided by Customer to Supplier for the purpose of accessing Supplier’s Services. </w:t>
      </w:r>
    </w:p>
    <w:p w14:paraId="1DCABFDF" w14:textId="77777777" w:rsidR="00870061" w:rsidRPr="00406B2B" w:rsidRDefault="00870061" w:rsidP="00870061">
      <w:pPr>
        <w:pStyle w:val="ListParagraph"/>
        <w:rPr>
          <w:rFonts w:ascii="Times New Roman" w:hAnsi="Times New Roman" w:cs="Times New Roman"/>
          <w:sz w:val="24"/>
          <w:szCs w:val="24"/>
        </w:rPr>
      </w:pPr>
    </w:p>
    <w:p w14:paraId="062F8C6E" w14:textId="77777777" w:rsidR="00870061" w:rsidRPr="00406B2B" w:rsidRDefault="00870061" w:rsidP="00870061">
      <w:pPr>
        <w:pStyle w:val="ListParagraph"/>
        <w:widowControl/>
        <w:numPr>
          <w:ilvl w:val="1"/>
          <w:numId w:val="9"/>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The Customer Personal Data transferred will be subject to the following basic processing activities: to create authorized user accounts in Supplier’s system, to provision access, identify segregated system user accounts, monitor system functionality and security, and related purposes. </w:t>
      </w:r>
    </w:p>
    <w:p w14:paraId="692B1733" w14:textId="77777777" w:rsidR="00870061" w:rsidRPr="00406B2B" w:rsidRDefault="00870061" w:rsidP="00870061">
      <w:pPr>
        <w:pStyle w:val="ListParagraph"/>
        <w:rPr>
          <w:rFonts w:ascii="Times New Roman" w:hAnsi="Times New Roman" w:cs="Times New Roman"/>
          <w:b/>
          <w:bCs/>
          <w:sz w:val="24"/>
          <w:szCs w:val="24"/>
        </w:rPr>
      </w:pPr>
    </w:p>
    <w:p w14:paraId="3525E50E" w14:textId="77777777" w:rsidR="00870061" w:rsidRPr="00406B2B" w:rsidRDefault="00870061" w:rsidP="00870061">
      <w:pPr>
        <w:pStyle w:val="ListParagraph"/>
        <w:widowControl/>
        <w:numPr>
          <w:ilvl w:val="0"/>
          <w:numId w:val="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CPRA</w:t>
      </w:r>
    </w:p>
    <w:p w14:paraId="09D128A6" w14:textId="77777777" w:rsidR="00870061" w:rsidRPr="00406B2B" w:rsidRDefault="00870061" w:rsidP="00870061">
      <w:pPr>
        <w:pStyle w:val="ListParagraph"/>
        <w:rPr>
          <w:rFonts w:ascii="Times New Roman" w:hAnsi="Times New Roman" w:cs="Times New Roman"/>
          <w:b/>
          <w:bCs/>
          <w:sz w:val="24"/>
          <w:szCs w:val="24"/>
        </w:rPr>
      </w:pPr>
      <w:r w:rsidRPr="00406B2B">
        <w:rPr>
          <w:rFonts w:ascii="Times New Roman" w:hAnsi="Times New Roman" w:cs="Times New Roman"/>
          <w:b/>
          <w:bCs/>
          <w:sz w:val="24"/>
          <w:szCs w:val="24"/>
        </w:rPr>
        <w:lastRenderedPageBreak/>
        <w:t xml:space="preserve"> </w:t>
      </w:r>
    </w:p>
    <w:p w14:paraId="3811249F" w14:textId="77777777" w:rsidR="00870061" w:rsidRPr="00A537B0" w:rsidRDefault="00870061" w:rsidP="00870061">
      <w:pPr>
        <w:pStyle w:val="ListParagraph"/>
        <w:widowControl/>
        <w:numPr>
          <w:ilvl w:val="1"/>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To the extent that Supplier Processes any Customer Personal Data relating to individuals who are California residents, Supplier shall comply with the requirements of the California Privacy Rights Act, Cal. Civ. Code §§ 1798.100 et seq. (“CPRA”), including any amendments and implementing regulations that become effective on or after the effective date of this DPA, and shall provide the same level of privacy protection as is required by the CPRA. Capitalized terms used but not defined in this Section 3 shall have the same meaning as in the CPRA. For the purposes of the CPRA, the parties agree that Supplier is a “Service Provider” in the performance of its obligations, and that Customer is a “Business,” and that the transfer of Customer Personal Data to Supplier shall not be considered a “Sale” or “Sharing.” </w:t>
      </w:r>
    </w:p>
    <w:p w14:paraId="04B6CA12" w14:textId="77777777" w:rsidR="00870061" w:rsidRPr="00A537B0" w:rsidRDefault="00870061" w:rsidP="00870061">
      <w:pPr>
        <w:pStyle w:val="ListParagraph"/>
        <w:ind w:left="720"/>
        <w:rPr>
          <w:rFonts w:ascii="Times New Roman" w:hAnsi="Times New Roman" w:cs="Times New Roman"/>
          <w:b/>
          <w:bCs/>
          <w:sz w:val="24"/>
          <w:szCs w:val="24"/>
        </w:rPr>
      </w:pPr>
    </w:p>
    <w:p w14:paraId="7372D400" w14:textId="77777777" w:rsidR="00870061" w:rsidRPr="00A537B0" w:rsidRDefault="00870061" w:rsidP="00870061">
      <w:pPr>
        <w:pStyle w:val="ListParagraph"/>
        <w:widowControl/>
        <w:numPr>
          <w:ilvl w:val="1"/>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To the extent required by the CPRA, Supplier shall </w:t>
      </w:r>
    </w:p>
    <w:p w14:paraId="173BFE70" w14:textId="77777777" w:rsidR="00870061" w:rsidRPr="00A537B0" w:rsidRDefault="00870061" w:rsidP="00870061">
      <w:pPr>
        <w:pStyle w:val="ListParagraph"/>
        <w:rPr>
          <w:rFonts w:ascii="Times New Roman" w:hAnsi="Times New Roman" w:cs="Times New Roman"/>
          <w:sz w:val="24"/>
          <w:szCs w:val="24"/>
        </w:rPr>
      </w:pPr>
    </w:p>
    <w:p w14:paraId="739CBAAB" w14:textId="77777777" w:rsidR="00870061" w:rsidRDefault="00870061" w:rsidP="00870061">
      <w:pPr>
        <w:pStyle w:val="ListParagraph"/>
        <w:widowControl/>
        <w:numPr>
          <w:ilvl w:val="0"/>
          <w:numId w:val="23"/>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grant Customer the right to take reasonable and appropriate steps to help ensure that Supplier uses Customer Personal Data in a manner consistent with Customer’s obligations under the CPRA,</w:t>
      </w:r>
    </w:p>
    <w:p w14:paraId="5EB223DC" w14:textId="77777777" w:rsidR="00870061" w:rsidRDefault="00870061" w:rsidP="00870061">
      <w:pPr>
        <w:pStyle w:val="ListParagraph"/>
        <w:widowControl/>
        <w:numPr>
          <w:ilvl w:val="0"/>
          <w:numId w:val="23"/>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 xml:space="preserve">notify Customer if Supplier determines that it can no longer meet its obligations under the CPRA; and </w:t>
      </w:r>
    </w:p>
    <w:p w14:paraId="7316A4EE" w14:textId="77777777" w:rsidR="00870061" w:rsidRDefault="00870061" w:rsidP="00870061">
      <w:pPr>
        <w:pStyle w:val="ListParagraph"/>
        <w:widowControl/>
        <w:numPr>
          <w:ilvl w:val="0"/>
          <w:numId w:val="23"/>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 xml:space="preserve">grant Customer the right, upon reasonable notice, to take reasonable and appropriate steps to stop and remediate any unauthorized use of Customer Personal Data. </w:t>
      </w:r>
    </w:p>
    <w:p w14:paraId="46C241E3" w14:textId="77777777" w:rsidR="00870061" w:rsidRDefault="00870061" w:rsidP="00870061">
      <w:pPr>
        <w:ind w:left="720"/>
        <w:rPr>
          <w:rFonts w:ascii="Times New Roman" w:hAnsi="Times New Roman" w:cs="Times New Roman"/>
          <w:sz w:val="24"/>
          <w:szCs w:val="24"/>
        </w:rPr>
      </w:pPr>
    </w:p>
    <w:p w14:paraId="25666C05" w14:textId="77777777" w:rsidR="00870061" w:rsidRPr="00A537B0" w:rsidRDefault="00870061" w:rsidP="00870061">
      <w:pPr>
        <w:ind w:left="720"/>
        <w:rPr>
          <w:rFonts w:ascii="Times New Roman" w:hAnsi="Times New Roman" w:cs="Times New Roman"/>
          <w:sz w:val="24"/>
          <w:szCs w:val="24"/>
        </w:rPr>
      </w:pPr>
      <w:r>
        <w:rPr>
          <w:rFonts w:ascii="Times New Roman" w:hAnsi="Times New Roman" w:cs="Times New Roman"/>
          <w:sz w:val="24"/>
          <w:szCs w:val="24"/>
        </w:rPr>
        <w:t>T</w:t>
      </w:r>
      <w:r w:rsidRPr="00A537B0">
        <w:rPr>
          <w:rFonts w:ascii="Times New Roman" w:hAnsi="Times New Roman" w:cs="Times New Roman"/>
          <w:sz w:val="24"/>
          <w:szCs w:val="24"/>
        </w:rPr>
        <w:t xml:space="preserve">o the extent required by </w:t>
      </w:r>
      <w:proofErr w:type="gramStart"/>
      <w:r w:rsidRPr="00A537B0">
        <w:rPr>
          <w:rFonts w:ascii="Times New Roman" w:hAnsi="Times New Roman" w:cs="Times New Roman"/>
          <w:sz w:val="24"/>
          <w:szCs w:val="24"/>
        </w:rPr>
        <w:t>the CPRA</w:t>
      </w:r>
      <w:proofErr w:type="gramEnd"/>
      <w:r w:rsidRPr="00A537B0">
        <w:rPr>
          <w:rFonts w:ascii="Times New Roman" w:hAnsi="Times New Roman" w:cs="Times New Roman"/>
          <w:sz w:val="24"/>
          <w:szCs w:val="24"/>
        </w:rPr>
        <w:t xml:space="preserve">, Customer shall inform Supplier of any consumer requests made pursuant to the CPRA that they must comply with and shall provide all information necessary for Supplier to comply with such request. </w:t>
      </w:r>
    </w:p>
    <w:p w14:paraId="654ACB63" w14:textId="77777777" w:rsidR="00870061" w:rsidRPr="00406B2B" w:rsidRDefault="00870061" w:rsidP="00870061">
      <w:pPr>
        <w:pStyle w:val="ListParagraph"/>
        <w:rPr>
          <w:rFonts w:ascii="Times New Roman" w:hAnsi="Times New Roman" w:cs="Times New Roman"/>
          <w:b/>
          <w:bCs/>
          <w:sz w:val="24"/>
          <w:szCs w:val="24"/>
        </w:rPr>
      </w:pPr>
    </w:p>
    <w:p w14:paraId="0169916D" w14:textId="77777777" w:rsidR="00870061" w:rsidRPr="00A537B0" w:rsidRDefault="00870061" w:rsidP="00870061">
      <w:pPr>
        <w:pStyle w:val="ListParagraph"/>
        <w:widowControl/>
        <w:numPr>
          <w:ilvl w:val="1"/>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Supplier shall Process Customer Personal Data only for the “Business Purposes” specified in the Agreement and this DPA, including but not limited to </w:t>
      </w:r>
    </w:p>
    <w:p w14:paraId="49FCAAC2" w14:textId="77777777" w:rsidR="00870061" w:rsidRDefault="00870061" w:rsidP="00870061">
      <w:pPr>
        <w:pStyle w:val="ListParagraph"/>
        <w:rPr>
          <w:rFonts w:ascii="Times New Roman" w:hAnsi="Times New Roman" w:cs="Times New Roman"/>
          <w:sz w:val="24"/>
          <w:szCs w:val="24"/>
        </w:rPr>
      </w:pPr>
    </w:p>
    <w:p w14:paraId="7D2FBC1A"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Supplier’s operational purposes;</w:t>
      </w:r>
    </w:p>
    <w:p w14:paraId="2B501EC4" w14:textId="77777777" w:rsidR="00870061" w:rsidRDefault="00870061" w:rsidP="00870061">
      <w:pPr>
        <w:pStyle w:val="ListParagraph"/>
        <w:ind w:left="1080"/>
        <w:rPr>
          <w:rFonts w:ascii="Times New Roman" w:hAnsi="Times New Roman" w:cs="Times New Roman"/>
          <w:sz w:val="24"/>
          <w:szCs w:val="24"/>
        </w:rPr>
      </w:pPr>
    </w:p>
    <w:p w14:paraId="3BB91FA4"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 xml:space="preserve">providing the Services to Customer; </w:t>
      </w:r>
    </w:p>
    <w:p w14:paraId="47FFB9A2" w14:textId="77777777" w:rsidR="00870061" w:rsidRPr="00A537B0" w:rsidRDefault="00870061" w:rsidP="00870061">
      <w:pPr>
        <w:pStyle w:val="ListParagraph"/>
        <w:rPr>
          <w:rFonts w:ascii="Times New Roman" w:hAnsi="Times New Roman" w:cs="Times New Roman"/>
          <w:sz w:val="24"/>
          <w:szCs w:val="24"/>
        </w:rPr>
      </w:pPr>
    </w:p>
    <w:p w14:paraId="38815AA3"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auditing; ensur</w:t>
      </w:r>
      <w:r>
        <w:rPr>
          <w:rFonts w:ascii="Times New Roman" w:hAnsi="Times New Roman" w:cs="Times New Roman"/>
          <w:sz w:val="24"/>
          <w:szCs w:val="24"/>
        </w:rPr>
        <w:t>ing</w:t>
      </w:r>
      <w:r w:rsidRPr="00A537B0">
        <w:rPr>
          <w:rFonts w:ascii="Times New Roman" w:hAnsi="Times New Roman" w:cs="Times New Roman"/>
          <w:sz w:val="24"/>
          <w:szCs w:val="24"/>
        </w:rPr>
        <w:t xml:space="preserve"> security and integrity; </w:t>
      </w:r>
    </w:p>
    <w:p w14:paraId="557EF070" w14:textId="77777777" w:rsidR="00870061" w:rsidRPr="00A537B0" w:rsidRDefault="00870061" w:rsidP="00870061">
      <w:pPr>
        <w:pStyle w:val="ListParagraph"/>
        <w:rPr>
          <w:rFonts w:ascii="Times New Roman" w:hAnsi="Times New Roman" w:cs="Times New Roman"/>
          <w:sz w:val="24"/>
          <w:szCs w:val="24"/>
        </w:rPr>
      </w:pPr>
    </w:p>
    <w:p w14:paraId="01DACEA2"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debugging</w:t>
      </w:r>
    </w:p>
    <w:p w14:paraId="4235DD71" w14:textId="77777777" w:rsidR="00870061" w:rsidRPr="00A537B0" w:rsidRDefault="00870061" w:rsidP="00870061">
      <w:pPr>
        <w:pStyle w:val="ListParagraph"/>
        <w:rPr>
          <w:rFonts w:ascii="Times New Roman" w:hAnsi="Times New Roman" w:cs="Times New Roman"/>
          <w:sz w:val="24"/>
          <w:szCs w:val="24"/>
        </w:rPr>
      </w:pPr>
    </w:p>
    <w:p w14:paraId="277D018F"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 xml:space="preserve">short-term, transient use; </w:t>
      </w:r>
    </w:p>
    <w:p w14:paraId="01B19CB3" w14:textId="77777777" w:rsidR="00870061" w:rsidRPr="00A537B0" w:rsidRDefault="00870061" w:rsidP="00870061">
      <w:pPr>
        <w:pStyle w:val="ListParagraph"/>
        <w:rPr>
          <w:rFonts w:ascii="Times New Roman" w:hAnsi="Times New Roman" w:cs="Times New Roman"/>
          <w:sz w:val="24"/>
          <w:szCs w:val="24"/>
        </w:rPr>
      </w:pPr>
    </w:p>
    <w:p w14:paraId="15D53906" w14:textId="77777777" w:rsidR="00870061"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providing advertising and marketing services to the extent such services are contemplated by the parties’ Agreement; and</w:t>
      </w:r>
    </w:p>
    <w:p w14:paraId="2FF9654A" w14:textId="77777777" w:rsidR="00870061" w:rsidRPr="00A537B0" w:rsidRDefault="00870061" w:rsidP="00870061">
      <w:pPr>
        <w:pStyle w:val="ListParagraph"/>
        <w:rPr>
          <w:rFonts w:ascii="Times New Roman" w:hAnsi="Times New Roman" w:cs="Times New Roman"/>
          <w:sz w:val="24"/>
          <w:szCs w:val="24"/>
        </w:rPr>
      </w:pPr>
    </w:p>
    <w:p w14:paraId="0DAF84A7" w14:textId="77777777" w:rsidR="00870061" w:rsidRPr="00A537B0" w:rsidRDefault="00870061" w:rsidP="00870061">
      <w:pPr>
        <w:pStyle w:val="ListParagraph"/>
        <w:widowControl/>
        <w:numPr>
          <w:ilvl w:val="0"/>
          <w:numId w:val="24"/>
        </w:numPr>
        <w:autoSpaceDE/>
        <w:autoSpaceDN/>
        <w:spacing w:line="259" w:lineRule="auto"/>
        <w:ind w:right="0"/>
        <w:contextualSpacing/>
        <w:jc w:val="left"/>
        <w:rPr>
          <w:rFonts w:ascii="Times New Roman" w:hAnsi="Times New Roman" w:cs="Times New Roman"/>
          <w:sz w:val="24"/>
          <w:szCs w:val="24"/>
        </w:rPr>
      </w:pPr>
      <w:r w:rsidRPr="00A537B0">
        <w:rPr>
          <w:rFonts w:ascii="Times New Roman" w:hAnsi="Times New Roman" w:cs="Times New Roman"/>
          <w:sz w:val="24"/>
          <w:szCs w:val="24"/>
        </w:rPr>
        <w:t xml:space="preserve">undertaking internal research for technological development and demonstration. The parties agree that Customer discloses Customer Personal Data to Supplier only for these limited purposes. </w:t>
      </w:r>
    </w:p>
    <w:p w14:paraId="2180BA0F" w14:textId="77777777" w:rsidR="00870061" w:rsidRPr="00406B2B" w:rsidRDefault="00870061" w:rsidP="00870061">
      <w:pPr>
        <w:pStyle w:val="ListParagraph"/>
        <w:rPr>
          <w:rFonts w:ascii="Times New Roman" w:hAnsi="Times New Roman" w:cs="Times New Roman"/>
          <w:sz w:val="24"/>
          <w:szCs w:val="24"/>
        </w:rPr>
      </w:pPr>
    </w:p>
    <w:p w14:paraId="626E9E8C" w14:textId="77777777" w:rsidR="00870061" w:rsidRPr="00406B2B" w:rsidRDefault="00870061" w:rsidP="00870061">
      <w:pPr>
        <w:pStyle w:val="ListParagraph"/>
        <w:widowControl/>
        <w:numPr>
          <w:ilvl w:val="1"/>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As a Service Provider, Supplier shall not: </w:t>
      </w:r>
    </w:p>
    <w:p w14:paraId="48C55D8A" w14:textId="77777777" w:rsidR="00870061" w:rsidRPr="00406B2B" w:rsidRDefault="00870061" w:rsidP="00870061">
      <w:pPr>
        <w:pStyle w:val="ListParagraph"/>
        <w:rPr>
          <w:rFonts w:ascii="Times New Roman" w:hAnsi="Times New Roman" w:cs="Times New Roman"/>
          <w:sz w:val="24"/>
          <w:szCs w:val="24"/>
        </w:rPr>
      </w:pPr>
    </w:p>
    <w:p w14:paraId="56A25A90" w14:textId="77777777" w:rsidR="00870061" w:rsidRPr="00406B2B" w:rsidRDefault="00870061" w:rsidP="00870061">
      <w:pPr>
        <w:pStyle w:val="ListParagraph"/>
        <w:widowControl/>
        <w:numPr>
          <w:ilvl w:val="2"/>
          <w:numId w:val="11"/>
        </w:numPr>
        <w:autoSpaceDE/>
        <w:autoSpaceDN/>
        <w:spacing w:line="259" w:lineRule="auto"/>
        <w:ind w:right="0"/>
        <w:contextualSpacing/>
        <w:jc w:val="left"/>
        <w:rPr>
          <w:rFonts w:ascii="Times New Roman" w:hAnsi="Times New Roman" w:cs="Times New Roman"/>
          <w:sz w:val="24"/>
          <w:szCs w:val="24"/>
        </w:rPr>
      </w:pPr>
      <w:r w:rsidRPr="00406B2B">
        <w:rPr>
          <w:rFonts w:ascii="Times New Roman" w:hAnsi="Times New Roman" w:cs="Times New Roman"/>
          <w:sz w:val="24"/>
          <w:szCs w:val="24"/>
        </w:rPr>
        <w:t xml:space="preserve">Sell or Share Customer Personal Data; </w:t>
      </w:r>
    </w:p>
    <w:p w14:paraId="2D792194" w14:textId="77777777" w:rsidR="00870061" w:rsidRPr="00406B2B" w:rsidRDefault="00870061" w:rsidP="00870061">
      <w:pPr>
        <w:pStyle w:val="ListParagraph"/>
        <w:ind w:left="1140"/>
        <w:rPr>
          <w:rFonts w:ascii="Times New Roman" w:hAnsi="Times New Roman" w:cs="Times New Roman"/>
          <w:b/>
          <w:bCs/>
          <w:sz w:val="24"/>
          <w:szCs w:val="24"/>
        </w:rPr>
      </w:pPr>
    </w:p>
    <w:p w14:paraId="1B09E763" w14:textId="77777777" w:rsidR="00870061" w:rsidRPr="00406B2B" w:rsidRDefault="00870061" w:rsidP="00870061">
      <w:pPr>
        <w:pStyle w:val="ListParagraph"/>
        <w:widowControl/>
        <w:numPr>
          <w:ilvl w:val="2"/>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Retain, use, or disclose Customer Personal Data for any purpose other than for the Business Purposes specified in the Agreement and this DPA, including retaining, using, or disclosing Customer Personal Data for a commercial purpose other than the Business Purposes specified in the Agreement and this DPA, or as otherwise permitted by the CPRA; </w:t>
      </w:r>
    </w:p>
    <w:p w14:paraId="65FE726A" w14:textId="77777777" w:rsidR="00870061" w:rsidRPr="00406B2B" w:rsidRDefault="00870061" w:rsidP="00870061">
      <w:pPr>
        <w:pStyle w:val="ListParagraph"/>
        <w:rPr>
          <w:rFonts w:ascii="Times New Roman" w:hAnsi="Times New Roman" w:cs="Times New Roman"/>
          <w:sz w:val="24"/>
          <w:szCs w:val="24"/>
        </w:rPr>
      </w:pPr>
    </w:p>
    <w:p w14:paraId="6D784836" w14:textId="77777777" w:rsidR="00870061" w:rsidRPr="00406B2B" w:rsidRDefault="00870061" w:rsidP="00870061">
      <w:pPr>
        <w:pStyle w:val="ListParagraph"/>
        <w:widowControl/>
        <w:numPr>
          <w:ilvl w:val="2"/>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Retain, use, or disclose Customer Personal Data outside of the direct business relationship between Supplier and Customer; or </w:t>
      </w:r>
    </w:p>
    <w:p w14:paraId="3A773B8D" w14:textId="77777777" w:rsidR="00870061" w:rsidRPr="00406B2B" w:rsidRDefault="00870061" w:rsidP="00870061">
      <w:pPr>
        <w:pStyle w:val="ListParagraph"/>
        <w:rPr>
          <w:rFonts w:ascii="Times New Roman" w:hAnsi="Times New Roman" w:cs="Times New Roman"/>
          <w:sz w:val="24"/>
          <w:szCs w:val="24"/>
        </w:rPr>
      </w:pPr>
    </w:p>
    <w:p w14:paraId="0B34547C" w14:textId="77777777" w:rsidR="00870061" w:rsidRPr="00406B2B" w:rsidRDefault="00870061" w:rsidP="00870061">
      <w:pPr>
        <w:pStyle w:val="ListParagraph"/>
        <w:widowControl/>
        <w:numPr>
          <w:ilvl w:val="2"/>
          <w:numId w:val="11"/>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Combine Customer Personal Data that Supplier receives from, or on behalf of, Customer with personal information that it receives from, or on behalf of, another person or persons, or collects from its own interaction with the consumer, provided that Supplier may combine personal information to perform any Business Purpose as defined in the regulations adopted pursuant to paragraph (10) of subdivision (a) of Cal. Civ. Code § 1798.185, except as provided for in paragraph (6) of subdivision (e) of Cal. Civ. Code § 1798.140 and in regulations adopted by the California Privacy Protection Agency. </w:t>
      </w:r>
    </w:p>
    <w:p w14:paraId="7199DEBA" w14:textId="77777777" w:rsidR="00870061" w:rsidRPr="00406B2B" w:rsidRDefault="00870061" w:rsidP="00870061">
      <w:pPr>
        <w:pStyle w:val="ListParagraph"/>
        <w:tabs>
          <w:tab w:val="left" w:pos="1170"/>
        </w:tabs>
        <w:rPr>
          <w:rFonts w:ascii="Times New Roman" w:hAnsi="Times New Roman" w:cs="Times New Roman"/>
          <w:b/>
          <w:bCs/>
          <w:sz w:val="24"/>
          <w:szCs w:val="24"/>
        </w:rPr>
      </w:pPr>
    </w:p>
    <w:p w14:paraId="370282ED" w14:textId="77777777" w:rsidR="00870061" w:rsidRPr="00406B2B" w:rsidRDefault="00870061" w:rsidP="00870061">
      <w:pPr>
        <w:pStyle w:val="ListParagraph"/>
        <w:widowControl/>
        <w:numPr>
          <w:ilvl w:val="0"/>
          <w:numId w:val="8"/>
        </w:numPr>
        <w:tabs>
          <w:tab w:val="left" w:pos="1170"/>
        </w:tabs>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Other U.S. Data Protection Laws </w:t>
      </w:r>
    </w:p>
    <w:p w14:paraId="76659396" w14:textId="77777777" w:rsidR="00870061" w:rsidRPr="00406B2B" w:rsidRDefault="00870061" w:rsidP="00870061">
      <w:pPr>
        <w:pStyle w:val="ListParagraph"/>
        <w:tabs>
          <w:tab w:val="left" w:pos="1170"/>
        </w:tabs>
        <w:rPr>
          <w:rFonts w:ascii="Times New Roman" w:hAnsi="Times New Roman" w:cs="Times New Roman"/>
          <w:b/>
          <w:bCs/>
          <w:sz w:val="24"/>
          <w:szCs w:val="24"/>
        </w:rPr>
      </w:pPr>
    </w:p>
    <w:p w14:paraId="31DBEB5D" w14:textId="77777777" w:rsidR="00870061" w:rsidRPr="00406B2B" w:rsidRDefault="00870061" w:rsidP="00870061">
      <w:pPr>
        <w:pStyle w:val="ListParagraph"/>
        <w:widowControl/>
        <w:numPr>
          <w:ilvl w:val="1"/>
          <w:numId w:val="12"/>
        </w:numPr>
        <w:tabs>
          <w:tab w:val="left" w:pos="1170"/>
        </w:tabs>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To the extent that Supplier Processes any Customer Personal Data relating to individuals who are “Consumers” as that term is defined in the Colorado Privacy Act, Colo. Rev. Stat. §§ 6-1-1301 et seq. (“CPA”), the Connecticut Data Privacy Act, Public Act No. 22-15 (“CTDPA”), the Utah Consumer Privacy Act, Utah Code Ann. §§ 13-61-101 et seq. (“UCPA”), and the Virginia Consumer Data Protection Act, Va. Code Ann. §§59.1-575 et seq. (“VCDPA”) (collectively, the “Consumer Privacy Laws” or “CPL”), respectively, and upon the respective effective dates of the CPL, Supplier shall comply with the CPL’s requirements, including any amendments and implementing regulations that become effective on or after the effective date of this DPA. </w:t>
      </w:r>
    </w:p>
    <w:p w14:paraId="5CE10AA7" w14:textId="77777777" w:rsidR="00870061" w:rsidRPr="00406B2B" w:rsidRDefault="00870061" w:rsidP="00870061">
      <w:pPr>
        <w:pStyle w:val="ListParagraph"/>
        <w:tabs>
          <w:tab w:val="left" w:pos="1170"/>
        </w:tabs>
        <w:ind w:left="1080"/>
        <w:rPr>
          <w:rFonts w:ascii="Times New Roman" w:hAnsi="Times New Roman" w:cs="Times New Roman"/>
          <w:b/>
          <w:bCs/>
          <w:sz w:val="24"/>
          <w:szCs w:val="24"/>
        </w:rPr>
      </w:pPr>
    </w:p>
    <w:p w14:paraId="40628787"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Independent Data Controllers</w:t>
      </w:r>
    </w:p>
    <w:p w14:paraId="1EF61E3C" w14:textId="77777777" w:rsidR="00870061" w:rsidRPr="00406B2B" w:rsidRDefault="00870061" w:rsidP="00870061">
      <w:pPr>
        <w:pStyle w:val="ListParagraph"/>
        <w:rPr>
          <w:rFonts w:ascii="Times New Roman" w:hAnsi="Times New Roman" w:cs="Times New Roman"/>
          <w:b/>
          <w:bCs/>
          <w:sz w:val="24"/>
          <w:szCs w:val="24"/>
        </w:rPr>
      </w:pPr>
    </w:p>
    <w:p w14:paraId="62F2B59E" w14:textId="77777777" w:rsidR="00870061" w:rsidRPr="00406B2B" w:rsidRDefault="00870061" w:rsidP="00870061">
      <w:pPr>
        <w:pStyle w:val="ListParagraph"/>
        <w:widowControl/>
        <w:numPr>
          <w:ilvl w:val="1"/>
          <w:numId w:val="14"/>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With respect to Personal Data which Supplier may provide Customer access to </w:t>
      </w:r>
      <w:proofErr w:type="gramStart"/>
      <w:r w:rsidRPr="00406B2B">
        <w:rPr>
          <w:rFonts w:ascii="Times New Roman" w:hAnsi="Times New Roman" w:cs="Times New Roman"/>
          <w:sz w:val="24"/>
          <w:szCs w:val="24"/>
        </w:rPr>
        <w:t>in the course of</w:t>
      </w:r>
      <w:proofErr w:type="gramEnd"/>
      <w:r w:rsidRPr="00406B2B">
        <w:rPr>
          <w:rFonts w:ascii="Times New Roman" w:hAnsi="Times New Roman" w:cs="Times New Roman"/>
          <w:sz w:val="24"/>
          <w:szCs w:val="24"/>
        </w:rPr>
        <w:t xml:space="preserve"> providing </w:t>
      </w:r>
      <w:proofErr w:type="gramStart"/>
      <w:r w:rsidRPr="00406B2B">
        <w:rPr>
          <w:rFonts w:ascii="Times New Roman" w:hAnsi="Times New Roman" w:cs="Times New Roman"/>
          <w:sz w:val="24"/>
          <w:szCs w:val="24"/>
        </w:rPr>
        <w:t>the Services</w:t>
      </w:r>
      <w:proofErr w:type="gramEnd"/>
      <w:r w:rsidRPr="00406B2B">
        <w:rPr>
          <w:rFonts w:ascii="Times New Roman" w:hAnsi="Times New Roman" w:cs="Times New Roman"/>
          <w:sz w:val="24"/>
          <w:szCs w:val="24"/>
        </w:rPr>
        <w:t xml:space="preserve">, each agrees to comply with all applicable laws as it relates to the collection, Processing, and use of such Personal Data as independent Controllers of such information. </w:t>
      </w:r>
    </w:p>
    <w:p w14:paraId="142E55BA" w14:textId="77777777" w:rsidR="00870061" w:rsidRPr="00406B2B" w:rsidRDefault="00870061" w:rsidP="00870061">
      <w:pPr>
        <w:pStyle w:val="ListParagraph"/>
        <w:rPr>
          <w:rFonts w:ascii="Times New Roman" w:hAnsi="Times New Roman" w:cs="Times New Roman"/>
          <w:b/>
          <w:bCs/>
          <w:sz w:val="24"/>
          <w:szCs w:val="24"/>
        </w:rPr>
      </w:pPr>
    </w:p>
    <w:p w14:paraId="509B868D"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Personnel</w:t>
      </w:r>
    </w:p>
    <w:p w14:paraId="7985C216" w14:textId="77777777" w:rsidR="00870061" w:rsidRPr="00406B2B" w:rsidRDefault="00870061" w:rsidP="00870061">
      <w:pPr>
        <w:pStyle w:val="ListParagraph"/>
        <w:ind w:left="360"/>
        <w:rPr>
          <w:rFonts w:ascii="Times New Roman" w:hAnsi="Times New Roman" w:cs="Times New Roman"/>
          <w:b/>
          <w:bCs/>
          <w:sz w:val="24"/>
          <w:szCs w:val="24"/>
        </w:rPr>
      </w:pPr>
    </w:p>
    <w:p w14:paraId="1B73B14B" w14:textId="77777777" w:rsidR="00870061" w:rsidRPr="00406B2B" w:rsidRDefault="00870061" w:rsidP="00870061">
      <w:pPr>
        <w:pStyle w:val="ListParagraph"/>
        <w:widowControl/>
        <w:numPr>
          <w:ilvl w:val="1"/>
          <w:numId w:val="13"/>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The parties shall: </w:t>
      </w:r>
    </w:p>
    <w:p w14:paraId="406541EB" w14:textId="77777777" w:rsidR="00870061" w:rsidRPr="00406B2B" w:rsidRDefault="00870061" w:rsidP="00870061">
      <w:pPr>
        <w:pStyle w:val="ListParagraph"/>
        <w:rPr>
          <w:rFonts w:ascii="Times New Roman" w:hAnsi="Times New Roman" w:cs="Times New Roman"/>
          <w:b/>
          <w:bCs/>
          <w:sz w:val="24"/>
          <w:szCs w:val="24"/>
        </w:rPr>
      </w:pPr>
    </w:p>
    <w:p w14:paraId="079EACA4" w14:textId="77777777" w:rsidR="00870061" w:rsidRPr="00871735" w:rsidRDefault="00870061" w:rsidP="00870061">
      <w:pPr>
        <w:pStyle w:val="ListParagraph"/>
        <w:widowControl/>
        <w:numPr>
          <w:ilvl w:val="2"/>
          <w:numId w:val="13"/>
        </w:numPr>
        <w:autoSpaceDE/>
        <w:autoSpaceDN/>
        <w:spacing w:line="259" w:lineRule="auto"/>
        <w:ind w:right="0" w:firstLine="0"/>
        <w:contextualSpacing/>
        <w:jc w:val="left"/>
        <w:rPr>
          <w:rFonts w:ascii="Times New Roman" w:hAnsi="Times New Roman" w:cs="Times New Roman"/>
          <w:b/>
          <w:bCs/>
          <w:sz w:val="24"/>
          <w:szCs w:val="24"/>
        </w:rPr>
      </w:pPr>
      <w:r>
        <w:rPr>
          <w:rFonts w:ascii="Times New Roman" w:hAnsi="Times New Roman" w:cs="Times New Roman"/>
          <w:sz w:val="24"/>
          <w:szCs w:val="24"/>
        </w:rPr>
        <w:t>E</w:t>
      </w:r>
      <w:r w:rsidRPr="004B69EF">
        <w:rPr>
          <w:rFonts w:ascii="Times New Roman" w:hAnsi="Times New Roman" w:cs="Times New Roman"/>
          <w:sz w:val="24"/>
          <w:szCs w:val="24"/>
        </w:rPr>
        <w:t xml:space="preserve">nsure all employees involved in Processing or transferring of Customer Personal Data have </w:t>
      </w:r>
    </w:p>
    <w:p w14:paraId="6D51C201" w14:textId="77777777" w:rsidR="00870061" w:rsidRDefault="00870061" w:rsidP="00870061">
      <w:pPr>
        <w:pStyle w:val="ListParagraph"/>
        <w:ind w:left="1440"/>
        <w:rPr>
          <w:rFonts w:ascii="Times New Roman" w:hAnsi="Times New Roman" w:cs="Times New Roman"/>
          <w:sz w:val="24"/>
          <w:szCs w:val="24"/>
        </w:rPr>
      </w:pPr>
    </w:p>
    <w:p w14:paraId="748C8391" w14:textId="77777777" w:rsidR="00870061" w:rsidRDefault="00870061" w:rsidP="0087006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(i) </w:t>
      </w:r>
      <w:r w:rsidRPr="004B69EF">
        <w:rPr>
          <w:rFonts w:ascii="Times New Roman" w:hAnsi="Times New Roman" w:cs="Times New Roman"/>
          <w:sz w:val="24"/>
          <w:szCs w:val="24"/>
        </w:rPr>
        <w:t xml:space="preserve">either committed themselves to confidentiality in writing or have statutory or fiduciary obligations and </w:t>
      </w:r>
    </w:p>
    <w:p w14:paraId="4DA03E65" w14:textId="77777777" w:rsidR="00870061" w:rsidRDefault="00870061" w:rsidP="00870061">
      <w:pPr>
        <w:pStyle w:val="ListParagraph"/>
        <w:ind w:left="1440"/>
        <w:rPr>
          <w:rFonts w:ascii="Times New Roman" w:hAnsi="Times New Roman" w:cs="Times New Roman"/>
          <w:sz w:val="24"/>
          <w:szCs w:val="24"/>
        </w:rPr>
      </w:pPr>
    </w:p>
    <w:p w14:paraId="1786981D" w14:textId="77777777" w:rsidR="00870061" w:rsidRPr="00871735" w:rsidRDefault="00870061" w:rsidP="00870061">
      <w:pPr>
        <w:pStyle w:val="ListParagraph"/>
        <w:ind w:left="1440"/>
        <w:rPr>
          <w:rFonts w:ascii="Times New Roman" w:hAnsi="Times New Roman" w:cs="Times New Roman"/>
          <w:sz w:val="24"/>
          <w:szCs w:val="24"/>
        </w:rPr>
      </w:pPr>
      <w:r>
        <w:rPr>
          <w:rFonts w:ascii="Times New Roman" w:hAnsi="Times New Roman" w:cs="Times New Roman"/>
          <w:sz w:val="24"/>
          <w:szCs w:val="24"/>
        </w:rPr>
        <w:t xml:space="preserve">(ii) </w:t>
      </w:r>
      <w:r w:rsidRPr="00871735">
        <w:rPr>
          <w:rFonts w:ascii="Times New Roman" w:hAnsi="Times New Roman" w:cs="Times New Roman"/>
          <w:sz w:val="24"/>
          <w:szCs w:val="24"/>
        </w:rPr>
        <w:t xml:space="preserve">are authorized and appropriately trained to Process Customer Personal Data; </w:t>
      </w:r>
    </w:p>
    <w:p w14:paraId="218647D6" w14:textId="77777777" w:rsidR="00870061" w:rsidRPr="00AB0218" w:rsidRDefault="00870061" w:rsidP="00870061">
      <w:pPr>
        <w:pStyle w:val="ListParagraph"/>
        <w:ind w:left="1440"/>
        <w:rPr>
          <w:rFonts w:ascii="Times New Roman" w:hAnsi="Times New Roman" w:cs="Times New Roman"/>
          <w:b/>
          <w:bCs/>
          <w:sz w:val="24"/>
          <w:szCs w:val="24"/>
        </w:rPr>
      </w:pPr>
    </w:p>
    <w:p w14:paraId="377E922B" w14:textId="77777777" w:rsidR="00870061" w:rsidRPr="00AB0218" w:rsidRDefault="00870061" w:rsidP="00870061">
      <w:pPr>
        <w:pStyle w:val="ListParagraph"/>
        <w:widowControl/>
        <w:numPr>
          <w:ilvl w:val="2"/>
          <w:numId w:val="13"/>
        </w:numPr>
        <w:autoSpaceDE/>
        <w:autoSpaceDN/>
        <w:spacing w:line="259" w:lineRule="auto"/>
        <w:ind w:right="0" w:firstLine="0"/>
        <w:contextualSpacing/>
        <w:jc w:val="left"/>
        <w:rPr>
          <w:rFonts w:ascii="Times New Roman" w:hAnsi="Times New Roman" w:cs="Times New Roman"/>
          <w:b/>
          <w:bCs/>
          <w:sz w:val="24"/>
          <w:szCs w:val="24"/>
        </w:rPr>
      </w:pPr>
      <w:r w:rsidRPr="00AB0218">
        <w:rPr>
          <w:rFonts w:ascii="Times New Roman" w:hAnsi="Times New Roman" w:cs="Times New Roman"/>
          <w:sz w:val="24"/>
          <w:szCs w:val="24"/>
        </w:rPr>
        <w:t xml:space="preserve">Ensure the access to Customer Personal Data is limited to the personnel necessary to execute the party’s obligations under the Agreement; and </w:t>
      </w:r>
    </w:p>
    <w:p w14:paraId="0DBA42A8" w14:textId="77777777" w:rsidR="00870061" w:rsidRPr="00AB0218" w:rsidRDefault="00870061" w:rsidP="00870061">
      <w:pPr>
        <w:pStyle w:val="ListParagraph"/>
        <w:rPr>
          <w:rFonts w:ascii="Times New Roman" w:hAnsi="Times New Roman" w:cs="Times New Roman"/>
          <w:sz w:val="24"/>
          <w:szCs w:val="24"/>
        </w:rPr>
      </w:pPr>
    </w:p>
    <w:p w14:paraId="3D9BE200" w14:textId="77777777" w:rsidR="00870061" w:rsidRPr="00AB0218" w:rsidRDefault="00870061" w:rsidP="00870061">
      <w:pPr>
        <w:pStyle w:val="ListParagraph"/>
        <w:widowControl/>
        <w:numPr>
          <w:ilvl w:val="2"/>
          <w:numId w:val="13"/>
        </w:numPr>
        <w:autoSpaceDE/>
        <w:autoSpaceDN/>
        <w:spacing w:line="259" w:lineRule="auto"/>
        <w:ind w:right="0" w:firstLine="0"/>
        <w:contextualSpacing/>
        <w:jc w:val="left"/>
        <w:rPr>
          <w:rFonts w:ascii="Times New Roman" w:hAnsi="Times New Roman" w:cs="Times New Roman"/>
          <w:b/>
          <w:bCs/>
          <w:sz w:val="24"/>
          <w:szCs w:val="24"/>
        </w:rPr>
      </w:pPr>
      <w:r w:rsidRPr="00AB0218">
        <w:rPr>
          <w:rFonts w:ascii="Times New Roman" w:hAnsi="Times New Roman" w:cs="Times New Roman"/>
          <w:sz w:val="24"/>
          <w:szCs w:val="24"/>
        </w:rPr>
        <w:t xml:space="preserve">appoint a data protection officer, if required by </w:t>
      </w:r>
      <w:proofErr w:type="gramStart"/>
      <w:r w:rsidRPr="00AB0218">
        <w:rPr>
          <w:rFonts w:ascii="Times New Roman" w:hAnsi="Times New Roman" w:cs="Times New Roman"/>
          <w:sz w:val="24"/>
          <w:szCs w:val="24"/>
        </w:rPr>
        <w:t>the Applicable</w:t>
      </w:r>
      <w:proofErr w:type="gramEnd"/>
      <w:r w:rsidRPr="00AB0218">
        <w:rPr>
          <w:rFonts w:ascii="Times New Roman" w:hAnsi="Times New Roman" w:cs="Times New Roman"/>
          <w:sz w:val="24"/>
          <w:szCs w:val="24"/>
        </w:rPr>
        <w:t xml:space="preserve"> Law, and provide his/her contact details on written </w:t>
      </w:r>
      <w:proofErr w:type="gramStart"/>
      <w:r w:rsidRPr="00AB0218">
        <w:rPr>
          <w:rFonts w:ascii="Times New Roman" w:hAnsi="Times New Roman" w:cs="Times New Roman"/>
          <w:sz w:val="24"/>
          <w:szCs w:val="24"/>
        </w:rPr>
        <w:t>request</w:t>
      </w:r>
      <w:proofErr w:type="gramEnd"/>
      <w:r w:rsidRPr="00AB0218">
        <w:rPr>
          <w:rFonts w:ascii="Times New Roman" w:hAnsi="Times New Roman" w:cs="Times New Roman"/>
          <w:sz w:val="24"/>
          <w:szCs w:val="24"/>
        </w:rPr>
        <w:t xml:space="preserve"> to the other party. </w:t>
      </w:r>
    </w:p>
    <w:p w14:paraId="2039F1F8" w14:textId="77777777" w:rsidR="00870061" w:rsidRPr="00406B2B" w:rsidRDefault="00870061" w:rsidP="00870061">
      <w:pPr>
        <w:pStyle w:val="ListParagraph"/>
        <w:rPr>
          <w:rFonts w:ascii="Times New Roman" w:hAnsi="Times New Roman" w:cs="Times New Roman"/>
          <w:b/>
          <w:bCs/>
          <w:sz w:val="24"/>
          <w:szCs w:val="24"/>
        </w:rPr>
      </w:pPr>
    </w:p>
    <w:p w14:paraId="6A047402" w14:textId="77777777" w:rsidR="00870061" w:rsidRPr="00406B2B" w:rsidRDefault="00870061" w:rsidP="00870061">
      <w:pPr>
        <w:pStyle w:val="ListParagraph"/>
        <w:ind w:left="1800"/>
        <w:rPr>
          <w:rFonts w:ascii="Times New Roman" w:hAnsi="Times New Roman" w:cs="Times New Roman"/>
          <w:b/>
          <w:bCs/>
          <w:sz w:val="24"/>
          <w:szCs w:val="24"/>
        </w:rPr>
      </w:pPr>
    </w:p>
    <w:p w14:paraId="47E3646A"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Technical and Organizational Measures</w:t>
      </w:r>
    </w:p>
    <w:p w14:paraId="799021BA" w14:textId="77777777" w:rsidR="00870061" w:rsidRPr="00406B2B" w:rsidRDefault="00870061" w:rsidP="00870061">
      <w:pPr>
        <w:pStyle w:val="ListParagraph"/>
        <w:rPr>
          <w:rFonts w:ascii="Times New Roman" w:hAnsi="Times New Roman" w:cs="Times New Roman"/>
          <w:b/>
          <w:bCs/>
          <w:sz w:val="24"/>
          <w:szCs w:val="24"/>
        </w:rPr>
      </w:pPr>
      <w:r w:rsidRPr="00406B2B">
        <w:rPr>
          <w:rFonts w:ascii="Times New Roman" w:hAnsi="Times New Roman" w:cs="Times New Roman"/>
          <w:b/>
          <w:bCs/>
          <w:sz w:val="24"/>
          <w:szCs w:val="24"/>
        </w:rPr>
        <w:t xml:space="preserve"> </w:t>
      </w:r>
    </w:p>
    <w:p w14:paraId="296ADA01" w14:textId="77777777" w:rsidR="00870061" w:rsidRPr="00406B2B" w:rsidRDefault="00870061" w:rsidP="00870061">
      <w:pPr>
        <w:pStyle w:val="ListParagraph"/>
        <w:widowControl/>
        <w:numPr>
          <w:ilvl w:val="1"/>
          <w:numId w:val="15"/>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Supplier shall implement and maintain appropriate technical and organizational measures to provide a level of security appropriate to the risk for the Processing of Customer Personal Data. </w:t>
      </w:r>
      <w:proofErr w:type="gramStart"/>
      <w:r w:rsidRPr="00406B2B">
        <w:rPr>
          <w:rFonts w:ascii="Times New Roman" w:hAnsi="Times New Roman" w:cs="Times New Roman"/>
          <w:sz w:val="24"/>
          <w:szCs w:val="24"/>
        </w:rPr>
        <w:t>Supplier</w:t>
      </w:r>
      <w:proofErr w:type="gramEnd"/>
      <w:r w:rsidRPr="00406B2B">
        <w:rPr>
          <w:rFonts w:ascii="Times New Roman" w:hAnsi="Times New Roman" w:cs="Times New Roman"/>
          <w:sz w:val="24"/>
          <w:szCs w:val="24"/>
        </w:rPr>
        <w:t xml:space="preserve"> shall regularly test, assess, and evaluate the effectiveness of such technical and organizational measures for ensuring the security of the Processing. </w:t>
      </w:r>
    </w:p>
    <w:p w14:paraId="033A0E8A" w14:textId="77777777" w:rsidR="00870061" w:rsidRPr="00406B2B" w:rsidRDefault="00870061" w:rsidP="00870061">
      <w:pPr>
        <w:pStyle w:val="ListParagraph"/>
        <w:ind w:left="1080"/>
        <w:rPr>
          <w:rFonts w:ascii="Times New Roman" w:hAnsi="Times New Roman" w:cs="Times New Roman"/>
          <w:b/>
          <w:bCs/>
          <w:sz w:val="24"/>
          <w:szCs w:val="24"/>
        </w:rPr>
      </w:pPr>
    </w:p>
    <w:p w14:paraId="654C841F"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Sub-Processors and Data Transfers </w:t>
      </w:r>
    </w:p>
    <w:p w14:paraId="437577C0" w14:textId="77777777" w:rsidR="00870061" w:rsidRPr="00406B2B" w:rsidRDefault="00870061" w:rsidP="00870061">
      <w:pPr>
        <w:pStyle w:val="ListParagraph"/>
        <w:rPr>
          <w:rFonts w:ascii="Times New Roman" w:hAnsi="Times New Roman" w:cs="Times New Roman"/>
          <w:b/>
          <w:bCs/>
          <w:sz w:val="24"/>
          <w:szCs w:val="24"/>
        </w:rPr>
      </w:pPr>
    </w:p>
    <w:p w14:paraId="0C7FCD1B" w14:textId="77777777" w:rsidR="00870061" w:rsidRPr="00490568"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If such entities are deemed sub-processors, Customer hereby consents to the usage of Supplier’s respective Affiliates and third-party service providers as sub-processors </w:t>
      </w:r>
      <w:r>
        <w:rPr>
          <w:rFonts w:ascii="Times New Roman" w:hAnsi="Times New Roman" w:cs="Times New Roman"/>
          <w:sz w:val="24"/>
          <w:szCs w:val="24"/>
        </w:rPr>
        <w:t>as identified herein</w:t>
      </w:r>
      <w:r w:rsidRPr="00406B2B">
        <w:rPr>
          <w:rFonts w:ascii="Times New Roman" w:hAnsi="Times New Roman" w:cs="Times New Roman"/>
          <w:sz w:val="24"/>
          <w:szCs w:val="24"/>
        </w:rPr>
        <w:t xml:space="preserve">. Should Supplier add to or replace such sub-processors, Supplier shall provide a method for Customer to receive notice and an opportunity to object, provided such objection is based on reasonable grounds relating to data protection. If Customer does not object within 30 days, then such added or replaced sub-processors shall be considered incorporated into </w:t>
      </w:r>
      <w:r>
        <w:rPr>
          <w:rFonts w:ascii="Times New Roman" w:hAnsi="Times New Roman" w:cs="Times New Roman"/>
          <w:sz w:val="24"/>
          <w:szCs w:val="24"/>
        </w:rPr>
        <w:t>herein.</w:t>
      </w:r>
      <w:r w:rsidRPr="00406B2B">
        <w:rPr>
          <w:rFonts w:ascii="Times New Roman" w:hAnsi="Times New Roman" w:cs="Times New Roman"/>
          <w:sz w:val="24"/>
          <w:szCs w:val="24"/>
        </w:rPr>
        <w:t xml:space="preserve"> </w:t>
      </w:r>
    </w:p>
    <w:p w14:paraId="1DEC3BCF" w14:textId="77777777" w:rsidR="00870061" w:rsidRPr="00406B2B" w:rsidRDefault="00870061" w:rsidP="00870061">
      <w:pPr>
        <w:pStyle w:val="ListParagraph"/>
        <w:ind w:left="1080"/>
        <w:rPr>
          <w:rFonts w:ascii="Times New Roman" w:hAnsi="Times New Roman" w:cs="Times New Roman"/>
          <w:b/>
          <w:bCs/>
          <w:sz w:val="24"/>
          <w:szCs w:val="24"/>
        </w:rPr>
      </w:pPr>
      <w:r w:rsidRPr="00406B2B">
        <w:rPr>
          <w:rFonts w:ascii="Times New Roman" w:hAnsi="Times New Roman" w:cs="Times New Roman"/>
          <w:sz w:val="24"/>
          <w:szCs w:val="24"/>
        </w:rPr>
        <w:t xml:space="preserve"> </w:t>
      </w:r>
    </w:p>
    <w:p w14:paraId="0ABF341E" w14:textId="77777777" w:rsidR="00870061" w:rsidRPr="00406B2B"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proofErr w:type="gramStart"/>
      <w:r w:rsidRPr="00406B2B">
        <w:rPr>
          <w:rFonts w:ascii="Times New Roman" w:hAnsi="Times New Roman" w:cs="Times New Roman"/>
          <w:sz w:val="24"/>
          <w:szCs w:val="24"/>
        </w:rPr>
        <w:t>Supplier</w:t>
      </w:r>
      <w:proofErr w:type="gramEnd"/>
      <w:r w:rsidRPr="00406B2B">
        <w:rPr>
          <w:rFonts w:ascii="Times New Roman" w:hAnsi="Times New Roman" w:cs="Times New Roman"/>
          <w:sz w:val="24"/>
          <w:szCs w:val="24"/>
        </w:rPr>
        <w:t xml:space="preserve"> shall impose substantially similar data protection obligations on any sub-processors (including </w:t>
      </w:r>
      <w:proofErr w:type="gramStart"/>
      <w:r w:rsidRPr="00406B2B">
        <w:rPr>
          <w:rFonts w:ascii="Times New Roman" w:hAnsi="Times New Roman" w:cs="Times New Roman"/>
          <w:sz w:val="24"/>
          <w:szCs w:val="24"/>
        </w:rPr>
        <w:t>its</w:t>
      </w:r>
      <w:proofErr w:type="gramEnd"/>
      <w:r w:rsidRPr="00406B2B">
        <w:rPr>
          <w:rFonts w:ascii="Times New Roman" w:hAnsi="Times New Roman" w:cs="Times New Roman"/>
          <w:sz w:val="24"/>
          <w:szCs w:val="24"/>
        </w:rPr>
        <w:t xml:space="preserve"> Affiliates) as set out in this DPA (</w:t>
      </w:r>
      <w:proofErr w:type="gramStart"/>
      <w:r w:rsidRPr="00406B2B">
        <w:rPr>
          <w:rFonts w:ascii="Times New Roman" w:hAnsi="Times New Roman" w:cs="Times New Roman"/>
          <w:sz w:val="24"/>
          <w:szCs w:val="24"/>
        </w:rPr>
        <w:t>in particular providing</w:t>
      </w:r>
      <w:proofErr w:type="gramEnd"/>
      <w:r w:rsidRPr="00406B2B">
        <w:rPr>
          <w:rFonts w:ascii="Times New Roman" w:hAnsi="Times New Roman" w:cs="Times New Roman"/>
          <w:sz w:val="24"/>
          <w:szCs w:val="24"/>
        </w:rPr>
        <w:t xml:space="preserve"> sufficient guarantees to implement appropriate technical and organizational measures). Supplier shall be liable for the acts and omissions of its sub-processors to the same extent Supplier would be liable if performing the services of each sub- processor directly under the terms of this DPA. </w:t>
      </w:r>
    </w:p>
    <w:p w14:paraId="643F140D" w14:textId="77777777" w:rsidR="00870061" w:rsidRPr="00406B2B" w:rsidRDefault="00870061" w:rsidP="00870061">
      <w:pPr>
        <w:pStyle w:val="ListParagraph"/>
        <w:ind w:left="1080"/>
        <w:rPr>
          <w:rFonts w:ascii="Times New Roman" w:hAnsi="Times New Roman" w:cs="Times New Roman"/>
          <w:b/>
          <w:bCs/>
          <w:sz w:val="24"/>
          <w:szCs w:val="24"/>
        </w:rPr>
      </w:pPr>
    </w:p>
    <w:p w14:paraId="62F1168E" w14:textId="77777777" w:rsidR="00870061" w:rsidRPr="00406B2B"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For any transfer of Customer Personal Data from a country inside the European Economic Area, the United Kingdom, or Switzerland to a country outside the European Economic Area, the United Kingdom, or Switzerland, applicable requirements of GDPR must be fulfilled. Customer authorizes Supplier to store or Process Customer Personal Data in the United States or any other country in which Supplier or its sub-processors maintain facilities. Customer appoints Supplier to perform any such transfer of Customer Personal Data to any such country and to store and Process Customer Personal Data </w:t>
      </w:r>
      <w:proofErr w:type="gramStart"/>
      <w:r w:rsidRPr="00406B2B">
        <w:rPr>
          <w:rFonts w:ascii="Times New Roman" w:hAnsi="Times New Roman" w:cs="Times New Roman"/>
          <w:sz w:val="24"/>
          <w:szCs w:val="24"/>
        </w:rPr>
        <w:t>in order to</w:t>
      </w:r>
      <w:proofErr w:type="gramEnd"/>
      <w:r w:rsidRPr="00406B2B">
        <w:rPr>
          <w:rFonts w:ascii="Times New Roman" w:hAnsi="Times New Roman" w:cs="Times New Roman"/>
          <w:sz w:val="24"/>
          <w:szCs w:val="24"/>
        </w:rPr>
        <w:t xml:space="preserve"> provide the Services or by documented instructions of </w:t>
      </w:r>
      <w:r w:rsidRPr="00406B2B">
        <w:rPr>
          <w:rFonts w:ascii="Times New Roman" w:hAnsi="Times New Roman" w:cs="Times New Roman"/>
          <w:sz w:val="24"/>
          <w:szCs w:val="24"/>
        </w:rPr>
        <w:lastRenderedPageBreak/>
        <w:t xml:space="preserve">Customer. The parties will conduct all such </w:t>
      </w:r>
      <w:proofErr w:type="gramStart"/>
      <w:r w:rsidRPr="00406B2B">
        <w:rPr>
          <w:rFonts w:ascii="Times New Roman" w:hAnsi="Times New Roman" w:cs="Times New Roman"/>
          <w:sz w:val="24"/>
          <w:szCs w:val="24"/>
        </w:rPr>
        <w:t>activity</w:t>
      </w:r>
      <w:proofErr w:type="gramEnd"/>
      <w:r w:rsidRPr="00406B2B">
        <w:rPr>
          <w:rFonts w:ascii="Times New Roman" w:hAnsi="Times New Roman" w:cs="Times New Roman"/>
          <w:sz w:val="24"/>
          <w:szCs w:val="24"/>
        </w:rPr>
        <w:t xml:space="preserve"> in compliance with the Agreement, this DPA, and Applicable Law. </w:t>
      </w:r>
    </w:p>
    <w:p w14:paraId="55FB2BA3" w14:textId="77777777" w:rsidR="00870061" w:rsidRPr="00406B2B" w:rsidRDefault="00870061" w:rsidP="00870061">
      <w:pPr>
        <w:pStyle w:val="ListParagraph"/>
        <w:rPr>
          <w:rFonts w:ascii="Times New Roman" w:hAnsi="Times New Roman" w:cs="Times New Roman"/>
          <w:sz w:val="24"/>
          <w:szCs w:val="24"/>
        </w:rPr>
      </w:pPr>
    </w:p>
    <w:p w14:paraId="1FC5F531" w14:textId="77777777" w:rsidR="00870061" w:rsidRPr="00406B2B"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If Customer transfers Customer Personal Data originating from the EEA to Supplier when the Supplier is located in countries outside the EEA that have not received a binding adequacy decision by the European Commission, such transfers shall be made in compliance with applicable data transfer legal requirements and only by documented instructions from Customer. The parties acknowledge and agree to abide by the obligations set out in the Standard Contractual Clauses (European Commission Decision 2021/914 of 4 June 2021), found in Schedule 1, for any transfers of Customer Personal Data from within the EEA to outside of the EEA. </w:t>
      </w:r>
      <w:proofErr w:type="gramStart"/>
      <w:r w:rsidRPr="00406B2B">
        <w:rPr>
          <w:rFonts w:ascii="Times New Roman" w:hAnsi="Times New Roman" w:cs="Times New Roman"/>
          <w:sz w:val="24"/>
          <w:szCs w:val="24"/>
        </w:rPr>
        <w:t>For the purpose of</w:t>
      </w:r>
      <w:proofErr w:type="gramEnd"/>
      <w:r w:rsidRPr="00406B2B">
        <w:rPr>
          <w:rFonts w:ascii="Times New Roman" w:hAnsi="Times New Roman" w:cs="Times New Roman"/>
          <w:sz w:val="24"/>
          <w:szCs w:val="24"/>
        </w:rPr>
        <w:t xml:space="preserve"> processing Customer Personal Data under this DPA and the incorporation of the Standard Contractual Clauses, Module 2 of the Standard Contractual Clauses shall be applicable. </w:t>
      </w:r>
    </w:p>
    <w:p w14:paraId="085C1EA3" w14:textId="77777777" w:rsidR="00870061" w:rsidRPr="00406B2B" w:rsidRDefault="00870061" w:rsidP="00870061">
      <w:pPr>
        <w:pStyle w:val="ListParagraph"/>
        <w:rPr>
          <w:rFonts w:ascii="Times New Roman" w:hAnsi="Times New Roman" w:cs="Times New Roman"/>
          <w:sz w:val="24"/>
          <w:szCs w:val="24"/>
        </w:rPr>
      </w:pPr>
    </w:p>
    <w:p w14:paraId="511011C7" w14:textId="77777777" w:rsidR="00870061" w:rsidRPr="00406B2B"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If Customer transfers Customer Personal Data originating from the UK to Supplier when Supplier is located in countries outside the UK that have not received an adequacy regulation by the UK Secretary of State for the Department for Digital, Culture, Media and Sport, then the International Data Transfer Addendum to the EU Commission Standard Contractual Clauses (the “UK Addendum”) attached as Schedule 2 to this DPA shall apply in addition to the Standard Contractual Clauses in Schedule 1. The parties acknowledge and agree to abide by the obligations set out in the UK Addendum. </w:t>
      </w:r>
    </w:p>
    <w:p w14:paraId="7086F2D4" w14:textId="77777777" w:rsidR="00870061" w:rsidRPr="00406B2B" w:rsidRDefault="00870061" w:rsidP="00870061">
      <w:pPr>
        <w:pStyle w:val="ListParagraph"/>
        <w:rPr>
          <w:rFonts w:ascii="Times New Roman" w:hAnsi="Times New Roman" w:cs="Times New Roman"/>
          <w:sz w:val="24"/>
          <w:szCs w:val="24"/>
        </w:rPr>
      </w:pPr>
    </w:p>
    <w:p w14:paraId="041EB2AB" w14:textId="77777777" w:rsidR="00870061" w:rsidRPr="00406B2B" w:rsidRDefault="00870061" w:rsidP="00870061">
      <w:pPr>
        <w:pStyle w:val="ListParagraph"/>
        <w:widowControl/>
        <w:numPr>
          <w:ilvl w:val="1"/>
          <w:numId w:val="16"/>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In relation to transfers of Customer Personal Data protected by the Swiss Federal Act on Data Protection (“FADP”), the Standard Contractual Clauses in Schedule 1 shall apply with the following modifications: (i) references to “Regulation (EU) 2016/679” and specific articles therein shall be interpreted as references to the FADP and the equivalent articles or sections therein; (ii) references to “EU”, “Union”, “Member State” and “Member State law” shall be replaced with references to “Switzerland” and “Swiss law”; (iii) references to the “competent supervisory authority” and “competent courts” shall be replaced with references to the “Swiss Federal Data Protection and Information Commissioner” and “competent Swiss courts”; and (iv) the Standard Contractual Clauses shall be governed by the laws of Switzerland. The term “Member State” shall not be interpreted in such a way as to exclude data subjects in Switzerland from the possibility of suing for their rights in their place of habitual residence (Switzerland). Until the revised FADP enters into force on September 1, 2023, data pertaining to legal entities are also protected by the FADP. The parties acknowledge and agree that, upon the effective date of the revised FADP on September 1, 2023, data pertaining to legal entities will no longer be protected. </w:t>
      </w:r>
    </w:p>
    <w:p w14:paraId="28B90325" w14:textId="77777777" w:rsidR="00870061" w:rsidRPr="00406B2B" w:rsidRDefault="00870061" w:rsidP="00870061">
      <w:pPr>
        <w:pStyle w:val="ListParagraph"/>
        <w:ind w:left="1080"/>
        <w:rPr>
          <w:rFonts w:ascii="Times New Roman" w:hAnsi="Times New Roman" w:cs="Times New Roman"/>
          <w:b/>
          <w:bCs/>
          <w:sz w:val="24"/>
          <w:szCs w:val="24"/>
        </w:rPr>
      </w:pPr>
    </w:p>
    <w:p w14:paraId="5CBA5EAF"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Requests from Data Subjects</w:t>
      </w:r>
    </w:p>
    <w:p w14:paraId="74CF3AE9" w14:textId="77777777" w:rsidR="00870061" w:rsidRPr="00406B2B" w:rsidRDefault="00870061" w:rsidP="00870061">
      <w:pPr>
        <w:pStyle w:val="ListParagraph"/>
        <w:rPr>
          <w:rFonts w:ascii="Times New Roman" w:hAnsi="Times New Roman" w:cs="Times New Roman"/>
          <w:b/>
          <w:bCs/>
          <w:sz w:val="24"/>
          <w:szCs w:val="24"/>
        </w:rPr>
      </w:pPr>
      <w:r w:rsidRPr="00406B2B">
        <w:rPr>
          <w:rFonts w:ascii="Times New Roman" w:hAnsi="Times New Roman" w:cs="Times New Roman"/>
          <w:b/>
          <w:bCs/>
          <w:sz w:val="24"/>
          <w:szCs w:val="24"/>
        </w:rPr>
        <w:t xml:space="preserve"> </w:t>
      </w:r>
    </w:p>
    <w:p w14:paraId="4D13E698" w14:textId="77777777" w:rsidR="00870061" w:rsidRPr="00406B2B" w:rsidRDefault="00870061" w:rsidP="00870061">
      <w:pPr>
        <w:pStyle w:val="ListParagraph"/>
        <w:widowControl/>
        <w:numPr>
          <w:ilvl w:val="1"/>
          <w:numId w:val="19"/>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Supplier shall, in accordance with Applicable Laws, promptly notify Customer if Supplier receives a request from a Data Subject to which the Customer Personal Data relates to exercise his/her rights connected to the Processing under the Agreement and </w:t>
      </w:r>
      <w:r w:rsidRPr="00406B2B">
        <w:rPr>
          <w:rFonts w:ascii="Times New Roman" w:hAnsi="Times New Roman" w:cs="Times New Roman"/>
          <w:sz w:val="24"/>
          <w:szCs w:val="24"/>
        </w:rPr>
        <w:lastRenderedPageBreak/>
        <w:t>this DPA. Supplier shall use appropriate technical and organizational measures to cooperate and assist Customer in responding to such requests.</w:t>
      </w:r>
    </w:p>
    <w:p w14:paraId="0F822911" w14:textId="77777777" w:rsidR="00870061" w:rsidRPr="00406B2B" w:rsidRDefault="00870061" w:rsidP="00870061">
      <w:pPr>
        <w:pStyle w:val="ListParagraph"/>
        <w:ind w:left="1080"/>
        <w:rPr>
          <w:rFonts w:ascii="Times New Roman" w:hAnsi="Times New Roman" w:cs="Times New Roman"/>
          <w:b/>
          <w:bCs/>
          <w:sz w:val="24"/>
          <w:szCs w:val="24"/>
        </w:rPr>
      </w:pPr>
      <w:r w:rsidRPr="00406B2B">
        <w:rPr>
          <w:rFonts w:ascii="Times New Roman" w:hAnsi="Times New Roman" w:cs="Times New Roman"/>
          <w:sz w:val="24"/>
          <w:szCs w:val="24"/>
        </w:rPr>
        <w:t xml:space="preserve"> </w:t>
      </w:r>
    </w:p>
    <w:p w14:paraId="0F6E2E78" w14:textId="77777777" w:rsidR="00870061" w:rsidRPr="00406B2B" w:rsidRDefault="00870061" w:rsidP="00870061">
      <w:pPr>
        <w:pStyle w:val="ListParagraph"/>
        <w:widowControl/>
        <w:numPr>
          <w:ilvl w:val="0"/>
          <w:numId w:val="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Security Breach </w:t>
      </w:r>
    </w:p>
    <w:p w14:paraId="10F97B67" w14:textId="77777777" w:rsidR="00870061" w:rsidRPr="00406B2B" w:rsidRDefault="00870061" w:rsidP="00870061">
      <w:pPr>
        <w:pStyle w:val="ListParagraph"/>
        <w:rPr>
          <w:rFonts w:ascii="Times New Roman" w:hAnsi="Times New Roman" w:cs="Times New Roman"/>
          <w:b/>
          <w:bCs/>
          <w:sz w:val="24"/>
          <w:szCs w:val="24"/>
        </w:rPr>
      </w:pPr>
    </w:p>
    <w:p w14:paraId="4DFFCEAC" w14:textId="77777777" w:rsidR="00870061" w:rsidRPr="00406B2B" w:rsidRDefault="00870061" w:rsidP="00870061">
      <w:pPr>
        <w:pStyle w:val="ListParagraph"/>
        <w:widowControl/>
        <w:numPr>
          <w:ilvl w:val="1"/>
          <w:numId w:val="17"/>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 Supplier shall: </w:t>
      </w:r>
    </w:p>
    <w:p w14:paraId="69A8756C" w14:textId="77777777" w:rsidR="00870061" w:rsidRPr="00406B2B" w:rsidRDefault="00870061" w:rsidP="00870061">
      <w:pPr>
        <w:pStyle w:val="ListParagraph"/>
        <w:ind w:left="1140"/>
        <w:rPr>
          <w:rFonts w:ascii="Times New Roman" w:hAnsi="Times New Roman" w:cs="Times New Roman"/>
          <w:b/>
          <w:bCs/>
          <w:sz w:val="24"/>
          <w:szCs w:val="24"/>
        </w:rPr>
      </w:pPr>
    </w:p>
    <w:p w14:paraId="7EADA15F" w14:textId="77777777" w:rsidR="00870061" w:rsidRPr="00406B2B" w:rsidRDefault="00870061" w:rsidP="00870061">
      <w:pPr>
        <w:pStyle w:val="ListParagraph"/>
        <w:widowControl/>
        <w:numPr>
          <w:ilvl w:val="2"/>
          <w:numId w:val="17"/>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Notify Customer without undue delay after discovery and confirmation of any actual incident of unauthorized or accidental disclosure of or access to any Customer Personal Data or other breach of this DPA by Supplier or any of its staff, sub-processors, or any other identified or unidentified third party (the "Security Breach"); </w:t>
      </w:r>
    </w:p>
    <w:p w14:paraId="6614C45A" w14:textId="77777777" w:rsidR="00870061" w:rsidRPr="00406B2B" w:rsidRDefault="00870061" w:rsidP="00870061">
      <w:pPr>
        <w:pStyle w:val="ListParagraph"/>
        <w:ind w:left="2160"/>
        <w:rPr>
          <w:rFonts w:ascii="Times New Roman" w:hAnsi="Times New Roman" w:cs="Times New Roman"/>
          <w:b/>
          <w:bCs/>
          <w:sz w:val="24"/>
          <w:szCs w:val="24"/>
        </w:rPr>
      </w:pPr>
    </w:p>
    <w:p w14:paraId="45BDA0DD" w14:textId="77777777" w:rsidR="00870061" w:rsidRPr="00406B2B" w:rsidRDefault="00870061" w:rsidP="00870061">
      <w:pPr>
        <w:pStyle w:val="ListParagraph"/>
        <w:widowControl/>
        <w:numPr>
          <w:ilvl w:val="2"/>
          <w:numId w:val="17"/>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Provide Customer with reasonable cooperation and legally required assistance in respect of any Security Breach and all relevant information in Supplier's possession concerning the Security Breach, including, but not limited to, the following: (i) the nature of the breach; (ii) the categories and quantities of Customer Personal Data involved; (iii) the name and contact details for the relevant contact person; </w:t>
      </w:r>
    </w:p>
    <w:p w14:paraId="16D114E8" w14:textId="77777777" w:rsidR="00870061" w:rsidRPr="00406B2B" w:rsidRDefault="00870061" w:rsidP="00870061">
      <w:pPr>
        <w:pStyle w:val="ListParagraph"/>
        <w:rPr>
          <w:rFonts w:ascii="Times New Roman" w:hAnsi="Times New Roman" w:cs="Times New Roman"/>
          <w:sz w:val="24"/>
          <w:szCs w:val="24"/>
        </w:rPr>
      </w:pPr>
    </w:p>
    <w:p w14:paraId="6E1BBADB" w14:textId="77777777" w:rsidR="00870061" w:rsidRPr="00406B2B" w:rsidRDefault="00870061" w:rsidP="00870061">
      <w:pPr>
        <w:pStyle w:val="ListParagraph"/>
        <w:widowControl/>
        <w:numPr>
          <w:ilvl w:val="2"/>
          <w:numId w:val="17"/>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Take any necessary and legally required corrective or mitigating actions, pursuant to Applicable Laws and regulations, to remedy or mitigate any Security Breach; and </w:t>
      </w:r>
    </w:p>
    <w:p w14:paraId="38DC54B3" w14:textId="77777777" w:rsidR="00870061" w:rsidRPr="00406B2B" w:rsidRDefault="00870061" w:rsidP="00870061">
      <w:pPr>
        <w:pStyle w:val="ListParagraph"/>
        <w:rPr>
          <w:rFonts w:ascii="Times New Roman" w:hAnsi="Times New Roman" w:cs="Times New Roman"/>
          <w:sz w:val="24"/>
          <w:szCs w:val="24"/>
        </w:rPr>
      </w:pPr>
    </w:p>
    <w:p w14:paraId="77AA3BA7" w14:textId="77777777" w:rsidR="00870061" w:rsidRPr="00406B2B" w:rsidRDefault="00870061" w:rsidP="00870061">
      <w:pPr>
        <w:pStyle w:val="ListParagraph"/>
        <w:widowControl/>
        <w:numPr>
          <w:ilvl w:val="2"/>
          <w:numId w:val="17"/>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Not </w:t>
      </w:r>
      <w:proofErr w:type="gramStart"/>
      <w:r w:rsidRPr="00406B2B">
        <w:rPr>
          <w:rFonts w:ascii="Times New Roman" w:hAnsi="Times New Roman" w:cs="Times New Roman"/>
          <w:sz w:val="24"/>
          <w:szCs w:val="24"/>
        </w:rPr>
        <w:t>make</w:t>
      </w:r>
      <w:proofErr w:type="gramEnd"/>
      <w:r w:rsidRPr="00406B2B">
        <w:rPr>
          <w:rFonts w:ascii="Times New Roman" w:hAnsi="Times New Roman" w:cs="Times New Roman"/>
          <w:sz w:val="24"/>
          <w:szCs w:val="24"/>
        </w:rPr>
        <w:t xml:space="preserve"> any announcement or publish or otherwise authorize any broadcast of any notice or information about a Security Breach without notifying Customer unless legally required to do so. </w:t>
      </w:r>
    </w:p>
    <w:p w14:paraId="58BF73B2" w14:textId="77777777" w:rsidR="00870061" w:rsidRPr="00406B2B" w:rsidRDefault="00870061" w:rsidP="00870061">
      <w:pPr>
        <w:rPr>
          <w:rFonts w:ascii="Times New Roman" w:hAnsi="Times New Roman" w:cs="Times New Roman"/>
          <w:b/>
          <w:bCs/>
          <w:sz w:val="24"/>
          <w:szCs w:val="24"/>
        </w:rPr>
      </w:pPr>
    </w:p>
    <w:p w14:paraId="43C66195"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Cooperation </w:t>
      </w:r>
    </w:p>
    <w:p w14:paraId="2C9A7CE1" w14:textId="77777777" w:rsidR="00870061" w:rsidRPr="00406B2B" w:rsidRDefault="00870061" w:rsidP="00870061">
      <w:pPr>
        <w:pStyle w:val="ListParagraph"/>
        <w:rPr>
          <w:rFonts w:ascii="Times New Roman" w:hAnsi="Times New Roman" w:cs="Times New Roman"/>
          <w:b/>
          <w:bCs/>
          <w:sz w:val="24"/>
          <w:szCs w:val="24"/>
        </w:rPr>
      </w:pPr>
    </w:p>
    <w:p w14:paraId="3DB57EDB" w14:textId="77777777" w:rsidR="00870061" w:rsidRPr="00406B2B" w:rsidRDefault="00870061" w:rsidP="00870061">
      <w:pPr>
        <w:pStyle w:val="ListParagraph"/>
        <w:widowControl/>
        <w:numPr>
          <w:ilvl w:val="1"/>
          <w:numId w:val="1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In case of reporting and notification obligations to competent data protection supervisory authorities and/or affected Data Subjects resulting from Security Breaches the parties shall, upon request, provide reasonable support and information to the other party to comply with the investigation of any Security Breach and to fulfill any legally required obligations.</w:t>
      </w:r>
    </w:p>
    <w:p w14:paraId="76D07D75" w14:textId="77777777" w:rsidR="00870061" w:rsidRPr="00406B2B" w:rsidRDefault="00870061" w:rsidP="00870061">
      <w:pPr>
        <w:pStyle w:val="ListParagraph"/>
        <w:ind w:left="1128"/>
        <w:rPr>
          <w:rFonts w:ascii="Times New Roman" w:hAnsi="Times New Roman" w:cs="Times New Roman"/>
          <w:b/>
          <w:bCs/>
          <w:sz w:val="24"/>
          <w:szCs w:val="24"/>
        </w:rPr>
      </w:pPr>
      <w:r w:rsidRPr="00406B2B">
        <w:rPr>
          <w:rFonts w:ascii="Times New Roman" w:hAnsi="Times New Roman" w:cs="Times New Roman"/>
          <w:sz w:val="24"/>
          <w:szCs w:val="24"/>
        </w:rPr>
        <w:t xml:space="preserve"> </w:t>
      </w:r>
    </w:p>
    <w:p w14:paraId="3769F2E8" w14:textId="77777777" w:rsidR="00870061" w:rsidRPr="00406B2B" w:rsidRDefault="00870061" w:rsidP="00870061">
      <w:pPr>
        <w:pStyle w:val="ListParagraph"/>
        <w:widowControl/>
        <w:numPr>
          <w:ilvl w:val="1"/>
          <w:numId w:val="18"/>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sz w:val="24"/>
          <w:szCs w:val="24"/>
        </w:rPr>
        <w:t xml:space="preserve">The parties will cooperate to the extent reasonably necessary in connection with their obligations to conduct data protection impact assessments and engage in consultation with supervisory authorities. If a supervisory authority corresponds with one party regarding either party’s Processing of Customer Personal Data under the Agreement or this DPA, the party receiving the correspondence will promptly notify the other party. The parties will cooperate to the extent reasonably necessary to fulfill their obligations to respond to the supervisory authority’s request. The parties will each bear the respective costs they incur when fulfilling such obligations. </w:t>
      </w:r>
    </w:p>
    <w:p w14:paraId="76987C6E" w14:textId="77777777" w:rsidR="00870061" w:rsidRPr="00406B2B" w:rsidRDefault="00870061" w:rsidP="00870061">
      <w:pPr>
        <w:pStyle w:val="ListParagraph"/>
        <w:rPr>
          <w:rFonts w:ascii="Times New Roman" w:hAnsi="Times New Roman" w:cs="Times New Roman"/>
          <w:b/>
          <w:bCs/>
          <w:sz w:val="24"/>
          <w:szCs w:val="24"/>
        </w:rPr>
      </w:pPr>
    </w:p>
    <w:p w14:paraId="52EA731C" w14:textId="77777777" w:rsidR="00870061" w:rsidRPr="00406B2B" w:rsidRDefault="00870061" w:rsidP="00870061">
      <w:pPr>
        <w:pStyle w:val="ListParagraph"/>
        <w:widowControl/>
        <w:numPr>
          <w:ilvl w:val="0"/>
          <w:numId w:val="8"/>
        </w:numPr>
        <w:autoSpaceDE/>
        <w:autoSpaceDN/>
        <w:spacing w:line="259" w:lineRule="auto"/>
        <w:ind w:right="0" w:firstLine="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Return and Deletion of Personal Data. </w:t>
      </w:r>
    </w:p>
    <w:p w14:paraId="074EC96D" w14:textId="77777777" w:rsidR="00870061" w:rsidRPr="00406B2B" w:rsidRDefault="00870061" w:rsidP="00870061">
      <w:pPr>
        <w:pStyle w:val="ListParagraph"/>
        <w:rPr>
          <w:rFonts w:ascii="Times New Roman" w:hAnsi="Times New Roman" w:cs="Times New Roman"/>
          <w:b/>
          <w:bCs/>
          <w:sz w:val="24"/>
          <w:szCs w:val="24"/>
        </w:rPr>
      </w:pPr>
    </w:p>
    <w:p w14:paraId="7491FC50" w14:textId="77777777" w:rsidR="00870061" w:rsidRPr="00406B2B" w:rsidRDefault="00870061" w:rsidP="00870061">
      <w:pPr>
        <w:pStyle w:val="ListParagraph"/>
        <w:widowControl/>
        <w:numPr>
          <w:ilvl w:val="1"/>
          <w:numId w:val="21"/>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 xml:space="preserve">Customer Personal Data (including any copy of it) shall not be kept longer than is required for the Processing purposes or providing Services under the Agreement, unless (i) a longer retention period is required for audit, legal, or regulatory purposes or (ii) Customer instructs Supplier in writing to (a) keep certain Customer Personal Data longer or (b) return certain Customer Personal Data earlier. </w:t>
      </w:r>
    </w:p>
    <w:p w14:paraId="1F897F3A" w14:textId="77777777" w:rsidR="00870061" w:rsidRPr="00406B2B" w:rsidRDefault="00870061" w:rsidP="00870061">
      <w:pPr>
        <w:pStyle w:val="ListParagraph"/>
        <w:ind w:left="1140"/>
        <w:rPr>
          <w:rFonts w:ascii="Times New Roman" w:hAnsi="Times New Roman" w:cs="Times New Roman"/>
          <w:b/>
          <w:bCs/>
          <w:sz w:val="24"/>
          <w:szCs w:val="24"/>
        </w:rPr>
      </w:pPr>
    </w:p>
    <w:p w14:paraId="78E298C7" w14:textId="77777777" w:rsidR="00870061" w:rsidRPr="00406B2B" w:rsidRDefault="00870061" w:rsidP="00870061">
      <w:pPr>
        <w:pStyle w:val="ListParagraph"/>
        <w:widowControl/>
        <w:numPr>
          <w:ilvl w:val="1"/>
          <w:numId w:val="21"/>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 xml:space="preserve">The return or destruction of any data storage medium provided by Customer to Supplier shall be conducted without undue delay (i) after Processing is complete or termination/expiration of the Agreement or (ii) earlier, by written request of Customer. </w:t>
      </w:r>
    </w:p>
    <w:p w14:paraId="280BF9CA" w14:textId="77777777" w:rsidR="00870061" w:rsidRPr="00406B2B" w:rsidRDefault="00870061" w:rsidP="00870061">
      <w:pPr>
        <w:rPr>
          <w:rFonts w:ascii="Times New Roman" w:hAnsi="Times New Roman" w:cs="Times New Roman"/>
          <w:b/>
          <w:bCs/>
          <w:sz w:val="24"/>
          <w:szCs w:val="24"/>
        </w:rPr>
      </w:pPr>
    </w:p>
    <w:p w14:paraId="6E7A78A5" w14:textId="77777777" w:rsidR="00870061" w:rsidRDefault="00870061" w:rsidP="00870061">
      <w:pPr>
        <w:pStyle w:val="ListParagraph"/>
        <w:widowControl/>
        <w:numPr>
          <w:ilvl w:val="0"/>
          <w:numId w:val="20"/>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Audits </w:t>
      </w:r>
    </w:p>
    <w:p w14:paraId="6B734FF8" w14:textId="77777777" w:rsidR="00870061" w:rsidRPr="00406B2B" w:rsidRDefault="00870061" w:rsidP="00870061">
      <w:pPr>
        <w:pStyle w:val="ListParagraph"/>
        <w:ind w:left="1080"/>
        <w:rPr>
          <w:rFonts w:ascii="Times New Roman" w:hAnsi="Times New Roman" w:cs="Times New Roman"/>
          <w:b/>
          <w:bCs/>
          <w:sz w:val="24"/>
          <w:szCs w:val="24"/>
        </w:rPr>
      </w:pPr>
    </w:p>
    <w:p w14:paraId="41CFCB04" w14:textId="77777777" w:rsidR="00870061" w:rsidRPr="000D1269" w:rsidRDefault="00870061" w:rsidP="00870061">
      <w:pPr>
        <w:pStyle w:val="ListParagraph"/>
        <w:widowControl/>
        <w:numPr>
          <w:ilvl w:val="1"/>
          <w:numId w:val="20"/>
        </w:numPr>
        <w:autoSpaceDE/>
        <w:autoSpaceDN/>
        <w:spacing w:line="259" w:lineRule="auto"/>
        <w:ind w:right="0"/>
        <w:contextualSpacing/>
        <w:jc w:val="left"/>
        <w:rPr>
          <w:rFonts w:ascii="Times New Roman" w:hAnsi="Times New Roman" w:cs="Times New Roman"/>
          <w:sz w:val="24"/>
          <w:szCs w:val="24"/>
        </w:rPr>
      </w:pPr>
      <w:r w:rsidRPr="000D1269">
        <w:rPr>
          <w:rFonts w:ascii="Times New Roman" w:hAnsi="Times New Roman" w:cs="Times New Roman"/>
          <w:sz w:val="24"/>
          <w:szCs w:val="24"/>
        </w:rPr>
        <w:t xml:space="preserve">Upon request but only for cause or to the extent required by Article 28 of the GDPR or other Applicable Law, Supplier will make available to Customer all relevant information necessary, and allow for and contribute to audits, including inspections, conducted by Customer, or another auditor who is not a competitor and agreed to in advance by Supplier, to demonstrate compliance hereunder. Such audits or inspections shall be limited to Supplier’s Processing of Customer Personal Data in its capacity as a Data Processor only, not any other aspect of Supplier’s business or information systems. If Customer requires Supplier to submit to audits or inspections that are necessary to demonstrate compliance, Customer will provide Supplier with written notice at least sixty (60) days in advance of such audit or inspection. Such written notice will specify the things, people, places, or documents to be made available. Such written notice, and anything produced in response to it (including any derivative work product such as notes of interviews), will be considered Supplier’s Confidential Information and, notwithstanding anything to the contrary in the Agreement, will remain Confidential Information in perpetuity or the longest time allowable by applicable law after termination of the Agreement. Such materials and derivative work product produced in response to Customer’s request will not be disclosed to anyone without the prior written permission of Supplier unless such disclosure is required by applicable law. If disclosure is required by applicable law, Customer will give Supplier prompt written notice of that requirement and an opportunity to obtain a protective order to prohibit or restrict such disclosure except to the extent such notice is prohibited by applicable law or order of a court or governmental agency. Customer will make every effort to cooperate with Supplier to schedule audits or inspections at times that are convenient to Supplier during usual business hours and without disturbance to Supplier’s operations and personnel. The customer shall be solely responsible for all costs incurred in relation to audits or inspections. </w:t>
      </w:r>
    </w:p>
    <w:p w14:paraId="5BAC1DE9" w14:textId="77777777" w:rsidR="00870061" w:rsidRPr="000D1269" w:rsidRDefault="00870061" w:rsidP="00870061">
      <w:pPr>
        <w:pStyle w:val="ListParagraph"/>
        <w:ind w:left="1140"/>
        <w:rPr>
          <w:rFonts w:ascii="Times New Roman" w:hAnsi="Times New Roman" w:cs="Times New Roman"/>
          <w:b/>
          <w:bCs/>
          <w:sz w:val="24"/>
          <w:szCs w:val="24"/>
        </w:rPr>
      </w:pPr>
    </w:p>
    <w:p w14:paraId="75045C17" w14:textId="77777777" w:rsidR="00870061" w:rsidRPr="00406B2B" w:rsidRDefault="00870061" w:rsidP="00870061">
      <w:pPr>
        <w:pStyle w:val="ListParagraph"/>
        <w:widowControl/>
        <w:numPr>
          <w:ilvl w:val="0"/>
          <w:numId w:val="20"/>
        </w:numPr>
        <w:autoSpaceDE/>
        <w:autoSpaceDN/>
        <w:spacing w:line="259" w:lineRule="auto"/>
        <w:ind w:right="0"/>
        <w:contextualSpacing/>
        <w:jc w:val="left"/>
        <w:rPr>
          <w:rFonts w:ascii="Times New Roman" w:hAnsi="Times New Roman" w:cs="Times New Roman"/>
          <w:b/>
          <w:bCs/>
          <w:sz w:val="24"/>
          <w:szCs w:val="24"/>
        </w:rPr>
      </w:pPr>
      <w:r w:rsidRPr="00406B2B">
        <w:rPr>
          <w:rFonts w:ascii="Times New Roman" w:hAnsi="Times New Roman" w:cs="Times New Roman"/>
          <w:b/>
          <w:bCs/>
          <w:sz w:val="24"/>
          <w:szCs w:val="24"/>
        </w:rPr>
        <w:t xml:space="preserve">Miscellaneous. </w:t>
      </w:r>
    </w:p>
    <w:p w14:paraId="434DE680" w14:textId="77777777" w:rsidR="00870061" w:rsidRPr="00406B2B" w:rsidRDefault="00870061" w:rsidP="00870061">
      <w:pPr>
        <w:pStyle w:val="ListParagraph"/>
        <w:ind w:left="1080"/>
        <w:rPr>
          <w:rFonts w:ascii="Times New Roman" w:hAnsi="Times New Roman" w:cs="Times New Roman"/>
          <w:b/>
          <w:bCs/>
          <w:sz w:val="24"/>
          <w:szCs w:val="24"/>
        </w:rPr>
      </w:pPr>
    </w:p>
    <w:p w14:paraId="1E9097FD" w14:textId="77777777" w:rsidR="00870061" w:rsidRPr="00406B2B" w:rsidRDefault="00870061" w:rsidP="00870061">
      <w:pPr>
        <w:pStyle w:val="ListParagraph"/>
        <w:widowControl/>
        <w:numPr>
          <w:ilvl w:val="1"/>
          <w:numId w:val="20"/>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 xml:space="preserve">Without prejudice to any other obligations under this DPA or the Agreement, the parties will secure Customer Personal Data (i) with at least reasonable care and skill; and (ii) in accordance with good industry practice and Applicable Laws and regulations. </w:t>
      </w:r>
    </w:p>
    <w:p w14:paraId="2C23966F" w14:textId="77777777" w:rsidR="00870061" w:rsidRPr="00406B2B" w:rsidRDefault="00870061" w:rsidP="00870061">
      <w:pPr>
        <w:pStyle w:val="ListParagraph"/>
        <w:ind w:left="1140"/>
        <w:rPr>
          <w:rFonts w:ascii="Times New Roman" w:hAnsi="Times New Roman" w:cs="Times New Roman"/>
          <w:b/>
          <w:bCs/>
          <w:sz w:val="24"/>
          <w:szCs w:val="24"/>
        </w:rPr>
      </w:pPr>
    </w:p>
    <w:p w14:paraId="6C4EEBC6" w14:textId="77777777" w:rsidR="00870061" w:rsidRPr="00406B2B" w:rsidRDefault="00870061" w:rsidP="00870061">
      <w:pPr>
        <w:pStyle w:val="ListParagraph"/>
        <w:widowControl/>
        <w:numPr>
          <w:ilvl w:val="1"/>
          <w:numId w:val="20"/>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The term of this DPA corresponds to the term of the Agreement and any subsequent agreements referencing it between the parties. Provisions which by their nature are intended to survive termination or expiration of this DPA, will continue and survive any termination or expiration of this DPA.</w:t>
      </w:r>
    </w:p>
    <w:p w14:paraId="2AB807C3" w14:textId="77777777" w:rsidR="00870061" w:rsidRPr="00406B2B" w:rsidRDefault="00870061" w:rsidP="00870061">
      <w:pPr>
        <w:pStyle w:val="ListParagraph"/>
        <w:rPr>
          <w:rFonts w:ascii="Times New Roman" w:hAnsi="Times New Roman" w:cs="Times New Roman"/>
          <w:sz w:val="24"/>
          <w:szCs w:val="24"/>
        </w:rPr>
      </w:pPr>
    </w:p>
    <w:p w14:paraId="710E8EFE" w14:textId="77777777" w:rsidR="00870061" w:rsidRPr="00406B2B" w:rsidRDefault="00870061" w:rsidP="00870061">
      <w:pPr>
        <w:pStyle w:val="ListParagraph"/>
        <w:widowControl/>
        <w:numPr>
          <w:ilvl w:val="1"/>
          <w:numId w:val="20"/>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 xml:space="preserve">Notwithstanding anything to the contrary in the Agreement, in the event of a conflict between the terms of this DPA and the terms of the Agreement, the terms of this DPA shall prevail with respect to data privacy and security matters. </w:t>
      </w:r>
    </w:p>
    <w:p w14:paraId="5690873B" w14:textId="77777777" w:rsidR="00870061" w:rsidRPr="00406B2B" w:rsidRDefault="00870061" w:rsidP="00870061">
      <w:pPr>
        <w:pStyle w:val="ListParagraph"/>
        <w:rPr>
          <w:rFonts w:ascii="Times New Roman" w:hAnsi="Times New Roman" w:cs="Times New Roman"/>
          <w:sz w:val="24"/>
          <w:szCs w:val="24"/>
        </w:rPr>
      </w:pPr>
    </w:p>
    <w:p w14:paraId="01A0BE13" w14:textId="77777777" w:rsidR="00870061" w:rsidRPr="00406B2B" w:rsidRDefault="00870061" w:rsidP="00870061">
      <w:pPr>
        <w:pStyle w:val="ListParagraph"/>
        <w:widowControl/>
        <w:numPr>
          <w:ilvl w:val="1"/>
          <w:numId w:val="20"/>
        </w:numPr>
        <w:autoSpaceDE/>
        <w:autoSpaceDN/>
        <w:spacing w:line="259" w:lineRule="auto"/>
        <w:ind w:right="0"/>
        <w:contextualSpacing/>
        <w:jc w:val="left"/>
        <w:rPr>
          <w:rFonts w:ascii="Times New Roman" w:hAnsi="Times New Roman" w:cs="Times New Roman"/>
          <w:b/>
          <w:bCs/>
          <w:sz w:val="24"/>
          <w:szCs w:val="24"/>
        </w:rPr>
      </w:pPr>
      <w:r>
        <w:rPr>
          <w:rFonts w:ascii="Times New Roman" w:hAnsi="Times New Roman" w:cs="Times New Roman"/>
          <w:sz w:val="24"/>
          <w:szCs w:val="24"/>
        </w:rPr>
        <w:t xml:space="preserve"> </w:t>
      </w:r>
      <w:r w:rsidRPr="00406B2B">
        <w:rPr>
          <w:rFonts w:ascii="Times New Roman" w:hAnsi="Times New Roman" w:cs="Times New Roman"/>
          <w:sz w:val="24"/>
          <w:szCs w:val="24"/>
        </w:rPr>
        <w:t xml:space="preserve">The effective date of this DPA is the date when the Customer signs the Agreement that incorporates this DPA. The DPA will continue in effect until the Agreement and any subsequent agreements referencing it between the parties have terminated or been expired. </w:t>
      </w:r>
    </w:p>
    <w:p w14:paraId="0EA89800" w14:textId="77777777" w:rsidR="00870061" w:rsidRPr="00406B2B" w:rsidRDefault="00870061" w:rsidP="00870061">
      <w:pPr>
        <w:rPr>
          <w:rFonts w:ascii="Times New Roman" w:hAnsi="Times New Roman" w:cs="Times New Roman"/>
          <w:sz w:val="24"/>
          <w:szCs w:val="24"/>
        </w:rPr>
      </w:pPr>
    </w:p>
    <w:p w14:paraId="3DD0B3F8" w14:textId="77777777" w:rsidR="009C238A" w:rsidRDefault="009C238A">
      <w:pPr>
        <w:pStyle w:val="BodyText"/>
        <w:rPr>
          <w:sz w:val="22"/>
        </w:rPr>
      </w:pPr>
    </w:p>
    <w:p w14:paraId="0A9515A7" w14:textId="77777777" w:rsidR="009C238A" w:rsidRDefault="009C238A">
      <w:pPr>
        <w:pStyle w:val="BodyText"/>
        <w:spacing w:before="9"/>
        <w:rPr>
          <w:sz w:val="17"/>
        </w:rPr>
      </w:pPr>
    </w:p>
    <w:p w14:paraId="146C5201" w14:textId="440AC2B4" w:rsidR="009C238A" w:rsidRDefault="009F13A5">
      <w:pPr>
        <w:pStyle w:val="BodyText"/>
        <w:tabs>
          <w:tab w:val="left" w:pos="5154"/>
        </w:tabs>
        <w:ind w:left="114"/>
        <w:jc w:val="both"/>
      </w:pPr>
      <w:r>
        <w:rPr>
          <w:spacing w:val="-2"/>
        </w:rPr>
        <w:t>CUSTOMER:</w:t>
      </w:r>
      <w:r>
        <w:tab/>
      </w:r>
      <w:r w:rsidR="000C1425">
        <w:t>SELLING.COM</w:t>
      </w:r>
      <w:r>
        <w:rPr>
          <w:spacing w:val="-2"/>
        </w:rPr>
        <w:t>:</w:t>
      </w:r>
    </w:p>
    <w:p w14:paraId="1A92BBE5" w14:textId="77777777" w:rsidR="009C238A" w:rsidRDefault="009C238A">
      <w:pPr>
        <w:pStyle w:val="BodyText"/>
      </w:pPr>
    </w:p>
    <w:p w14:paraId="0A3EF744" w14:textId="77777777" w:rsidR="009C238A" w:rsidRDefault="00000000">
      <w:pPr>
        <w:pStyle w:val="BodyText"/>
        <w:rPr>
          <w:sz w:val="16"/>
        </w:rPr>
      </w:pPr>
      <w:r>
        <w:rPr>
          <w:noProof/>
        </w:rPr>
        <mc:AlternateContent>
          <mc:Choice Requires="wps">
            <w:drawing>
              <wp:anchor distT="0" distB="0" distL="0" distR="0" simplePos="0" relativeHeight="251657728" behindDoc="1" locked="0" layoutInCell="1" allowOverlap="1" wp14:anchorId="4EEF86DF" wp14:editId="5615F446">
                <wp:simplePos x="0" y="0"/>
                <wp:positionH relativeFrom="page">
                  <wp:posOffset>923544</wp:posOffset>
                </wp:positionH>
                <wp:positionV relativeFrom="paragraph">
                  <wp:posOffset>132329</wp:posOffset>
                </wp:positionV>
                <wp:extent cx="274320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CF772" id="Graphic 9" o:spid="_x0000_s1026" style="position:absolute;margin-left:72.7pt;margin-top:10.4pt;width:3in;height:.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2743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" path="m2743200,l,,,9144r2743200,l2743200,xe" fillcolor="black" stroked="f">
                <v:path arrowok="t"/>
                <w10:wrap type="topAndBottom" anchorx="page"/>
              </v:shape>
            </w:pict>
          </mc:Fallback>
        </mc:AlternateContent>
      </w:r>
      <w:r>
        <w:rPr>
          <w:noProof/>
        </w:rPr>
        <mc:AlternateContent>
          <mc:Choice Requires="wps">
            <w:drawing>
              <wp:anchor distT="0" distB="0" distL="0" distR="0" simplePos="0" relativeHeight="251660800" behindDoc="1" locked="0" layoutInCell="1" allowOverlap="1" wp14:anchorId="23490469" wp14:editId="433B07F6">
                <wp:simplePos x="0" y="0"/>
                <wp:positionH relativeFrom="page">
                  <wp:posOffset>4123944</wp:posOffset>
                </wp:positionH>
                <wp:positionV relativeFrom="paragraph">
                  <wp:posOffset>132329</wp:posOffset>
                </wp:positionV>
                <wp:extent cx="274320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9525"/>
                        </a:xfrm>
                        <a:custGeom>
                          <a:avLst/>
                          <a:gdLst/>
                          <a:ahLst/>
                          <a:cxnLst/>
                          <a:rect l="l" t="t" r="r" b="b"/>
                          <a:pathLst>
                            <a:path w="2743200" h="9525">
                              <a:moveTo>
                                <a:pt x="2743200" y="0"/>
                              </a:moveTo>
                              <a:lnTo>
                                <a:pt x="0" y="0"/>
                              </a:lnTo>
                              <a:lnTo>
                                <a:pt x="0" y="9144"/>
                              </a:lnTo>
                              <a:lnTo>
                                <a:pt x="2743200" y="9144"/>
                              </a:lnTo>
                              <a:lnTo>
                                <a:pt x="274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776A6B" id="Graphic 10" o:spid="_x0000_s1026" style="position:absolute;margin-left:324.7pt;margin-top:10.4pt;width:3in;height:.75pt;z-index:-251655680;visibility:visible;mso-wrap-style:square;mso-wrap-distance-left:0;mso-wrap-distance-top:0;mso-wrap-distance-right:0;mso-wrap-distance-bottom:0;mso-position-horizontal:absolute;mso-position-horizontal-relative:page;mso-position-vertical:absolute;mso-position-vertical-relative:text;v-text-anchor:top" coordsize="27432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" path="m2743200,l,,,9144r2743200,l2743200,xe" fillcolor="black" stroked="f">
                <v:path arrowok="t"/>
                <w10:wrap type="topAndBottom" anchorx="page"/>
              </v:shape>
            </w:pict>
          </mc:Fallback>
        </mc:AlternateContent>
      </w:r>
    </w:p>
    <w:p w14:paraId="2CA0B296" w14:textId="77777777" w:rsidR="009C238A" w:rsidRDefault="009C238A">
      <w:pPr>
        <w:pStyle w:val="BodyText"/>
      </w:pPr>
    </w:p>
    <w:p w14:paraId="2BEFF7E4" w14:textId="77777777" w:rsidR="009C238A" w:rsidRDefault="009C238A">
      <w:pPr>
        <w:pStyle w:val="BodyText"/>
      </w:pPr>
    </w:p>
    <w:p w14:paraId="30059FAD" w14:textId="77777777" w:rsidR="009C238A" w:rsidRDefault="009C238A">
      <w:pPr>
        <w:pStyle w:val="BodyText"/>
        <w:spacing w:before="5"/>
      </w:pPr>
    </w:p>
    <w:p w14:paraId="62CB6C03" w14:textId="77777777" w:rsidR="009C238A" w:rsidRDefault="00000000">
      <w:pPr>
        <w:pStyle w:val="BodyText"/>
        <w:tabs>
          <w:tab w:val="left" w:pos="4434"/>
          <w:tab w:val="left" w:pos="5154"/>
          <w:tab w:val="left" w:pos="9474"/>
        </w:tabs>
        <w:ind w:left="114"/>
        <w:rPr>
          <w:rFonts w:ascii="Times New Roman"/>
        </w:rPr>
      </w:pPr>
      <w:r>
        <w:rPr>
          <w:spacing w:val="-2"/>
        </w:rPr>
        <w:t>Signature</w:t>
      </w:r>
      <w:proofErr w:type="gramStart"/>
      <w:r>
        <w:rPr>
          <w:spacing w:val="-2"/>
        </w:rPr>
        <w:t>:</w:t>
      </w:r>
      <w:r>
        <w:rPr>
          <w:rFonts w:ascii="Times New Roman"/>
          <w:u w:val="single"/>
        </w:rPr>
        <w:tab/>
      </w:r>
      <w:r>
        <w:rPr>
          <w:rFonts w:ascii="Times New Roman"/>
        </w:rPr>
        <w:tab/>
      </w:r>
      <w:r>
        <w:rPr>
          <w:spacing w:val="-2"/>
        </w:rPr>
        <w:t>Signature</w:t>
      </w:r>
      <w:proofErr w:type="gramEnd"/>
      <w:r>
        <w:rPr>
          <w:spacing w:val="-2"/>
        </w:rPr>
        <w:t>:</w:t>
      </w:r>
      <w:r>
        <w:rPr>
          <w:rFonts w:ascii="Times New Roman"/>
          <w:u w:val="single"/>
        </w:rPr>
        <w:tab/>
      </w:r>
    </w:p>
    <w:p w14:paraId="30FBA9D3" w14:textId="77777777" w:rsidR="009C238A" w:rsidRDefault="009C238A">
      <w:pPr>
        <w:pStyle w:val="BodyText"/>
        <w:spacing w:before="10"/>
        <w:rPr>
          <w:rFonts w:ascii="Times New Roman"/>
          <w:sz w:val="11"/>
        </w:rPr>
      </w:pPr>
    </w:p>
    <w:p w14:paraId="41AECB5C" w14:textId="77777777" w:rsidR="009C238A" w:rsidRDefault="00000000">
      <w:pPr>
        <w:pStyle w:val="BodyText"/>
        <w:tabs>
          <w:tab w:val="left" w:pos="4434"/>
          <w:tab w:val="left" w:pos="5154"/>
          <w:tab w:val="left" w:pos="9474"/>
        </w:tabs>
        <w:spacing w:before="95"/>
        <w:ind w:left="114"/>
        <w:rPr>
          <w:rFonts w:ascii="Times New Roman"/>
        </w:rPr>
      </w:pPr>
      <w:r>
        <w:rPr>
          <w:spacing w:val="-2"/>
        </w:rPr>
        <w:t>Title</w:t>
      </w:r>
      <w:proofErr w:type="gramStart"/>
      <w:r>
        <w:rPr>
          <w:spacing w:val="-2"/>
        </w:rPr>
        <w:t>:</w:t>
      </w:r>
      <w:r>
        <w:rPr>
          <w:rFonts w:ascii="Times New Roman"/>
          <w:u w:val="single"/>
        </w:rPr>
        <w:tab/>
      </w:r>
      <w:r>
        <w:rPr>
          <w:rFonts w:ascii="Times New Roman"/>
        </w:rPr>
        <w:tab/>
      </w:r>
      <w:r>
        <w:rPr>
          <w:spacing w:val="-2"/>
        </w:rPr>
        <w:t>Title</w:t>
      </w:r>
      <w:proofErr w:type="gramEnd"/>
      <w:r>
        <w:rPr>
          <w:spacing w:val="-2"/>
        </w:rPr>
        <w:t>:</w:t>
      </w:r>
      <w:r>
        <w:rPr>
          <w:rFonts w:ascii="Times New Roman"/>
          <w:u w:val="single"/>
        </w:rPr>
        <w:tab/>
      </w:r>
    </w:p>
    <w:p w14:paraId="69BC5BBD" w14:textId="77777777" w:rsidR="009C238A" w:rsidRDefault="009C238A">
      <w:pPr>
        <w:pStyle w:val="BodyText"/>
        <w:spacing w:before="9"/>
        <w:rPr>
          <w:rFonts w:ascii="Times New Roman"/>
          <w:sz w:val="11"/>
        </w:rPr>
      </w:pPr>
    </w:p>
    <w:p w14:paraId="7A186143" w14:textId="77777777" w:rsidR="009C238A" w:rsidRDefault="00000000">
      <w:pPr>
        <w:pStyle w:val="BodyText"/>
        <w:tabs>
          <w:tab w:val="left" w:pos="4434"/>
          <w:tab w:val="left" w:pos="5154"/>
          <w:tab w:val="left" w:pos="9474"/>
        </w:tabs>
        <w:spacing w:before="95"/>
        <w:ind w:left="114"/>
        <w:rPr>
          <w:rFonts w:ascii="Times New Roman"/>
        </w:rPr>
      </w:pPr>
      <w:r>
        <w:rPr>
          <w:spacing w:val="-2"/>
        </w:rPr>
        <w:t>Date</w:t>
      </w:r>
      <w:proofErr w:type="gramStart"/>
      <w:r>
        <w:rPr>
          <w:spacing w:val="-2"/>
        </w:rPr>
        <w:t>:</w:t>
      </w:r>
      <w:r>
        <w:rPr>
          <w:rFonts w:ascii="Times New Roman"/>
          <w:u w:val="single"/>
        </w:rPr>
        <w:tab/>
      </w:r>
      <w:r>
        <w:rPr>
          <w:rFonts w:ascii="Times New Roman"/>
        </w:rPr>
        <w:tab/>
      </w:r>
      <w:r>
        <w:rPr>
          <w:spacing w:val="-2"/>
        </w:rPr>
        <w:t>Date</w:t>
      </w:r>
      <w:proofErr w:type="gramEnd"/>
      <w:r>
        <w:rPr>
          <w:spacing w:val="-2"/>
        </w:rPr>
        <w:t>:</w:t>
      </w:r>
      <w:r>
        <w:rPr>
          <w:rFonts w:ascii="Times New Roman"/>
          <w:u w:val="single"/>
        </w:rPr>
        <w:tab/>
      </w:r>
    </w:p>
    <w:p w14:paraId="14582DFF" w14:textId="77777777" w:rsidR="009C238A" w:rsidRDefault="009C238A">
      <w:pPr>
        <w:rPr>
          <w:rFonts w:ascii="Times New Roman"/>
        </w:rPr>
        <w:sectPr w:rsidR="009C238A" w:rsidSect="00D62C23">
          <w:footerReference w:type="default" r:id="rId8"/>
          <w:pgSz w:w="12240" w:h="15840"/>
          <w:pgMar w:top="1220" w:right="1320" w:bottom="980" w:left="1340" w:header="0" w:footer="781" w:gutter="0"/>
          <w:cols w:space="720"/>
        </w:sectPr>
      </w:pPr>
    </w:p>
    <w:p w14:paraId="15E93D6C" w14:textId="144C5EA9" w:rsidR="009C238A" w:rsidRDefault="00AA5156" w:rsidP="00364424">
      <w:pPr>
        <w:pStyle w:val="Heading1"/>
        <w:jc w:val="center"/>
      </w:pPr>
      <w:r>
        <w:lastRenderedPageBreak/>
        <w:t>ANNEX.1 Scope</w:t>
      </w:r>
      <w:r>
        <w:rPr>
          <w:spacing w:val="-14"/>
        </w:rPr>
        <w:t xml:space="preserve"> </w:t>
      </w:r>
      <w:r>
        <w:t>of</w:t>
      </w:r>
      <w:r>
        <w:rPr>
          <w:spacing w:val="-14"/>
        </w:rPr>
        <w:t xml:space="preserve"> </w:t>
      </w:r>
      <w:r>
        <w:t>Processing</w:t>
      </w:r>
    </w:p>
    <w:p w14:paraId="2FE60B09" w14:textId="77777777" w:rsidR="009C238A" w:rsidRDefault="009C238A">
      <w:pPr>
        <w:pStyle w:val="BodyText"/>
        <w:spacing w:before="3"/>
        <w:rPr>
          <w:b/>
          <w:sz w:val="24"/>
        </w:rPr>
      </w:pPr>
    </w:p>
    <w:p w14:paraId="02768B1A"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A.   LIST OF PARTIES</w:t>
      </w:r>
    </w:p>
    <w:p w14:paraId="18C3270F" w14:textId="77777777" w:rsidR="00AA5156" w:rsidRPr="00AA5156" w:rsidRDefault="00AA5156" w:rsidP="00AA5156">
      <w:pPr>
        <w:spacing w:after="240"/>
        <w:jc w:val="center"/>
        <w:rPr>
          <w:rFonts w:ascii="Rubik" w:eastAsia="Rubik" w:hAnsi="Rubik" w:cs="Rubik"/>
          <w:b/>
          <w:kern w:val="2"/>
          <w:sz w:val="20"/>
          <w:szCs w:val="20"/>
          <w:u w:val="single"/>
          <w14:ligatures w14:val="standardContextual"/>
        </w:rPr>
      </w:pPr>
      <w:r w:rsidRPr="00AA5156">
        <w:rPr>
          <w:rFonts w:ascii="Rubik" w:eastAsia="Rubik" w:hAnsi="Rubik" w:cs="Rubik"/>
          <w:b/>
          <w:sz w:val="20"/>
          <w:szCs w:val="20"/>
          <w:u w:val="single"/>
        </w:rPr>
        <w:t>DATA EXPORTER DETAILS</w:t>
      </w:r>
    </w:p>
    <w:tbl>
      <w:tblPr>
        <w:tblStyle w:val="8"/>
        <w:tblW w:w="90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0"/>
        <w:gridCol w:w="6450"/>
      </w:tblGrid>
      <w:tr w:rsidR="00AA5156" w:rsidRPr="00AA5156" w14:paraId="21DAD478" w14:textId="77777777" w:rsidTr="00AA5156">
        <w:tc>
          <w:tcPr>
            <w:tcW w:w="2550" w:type="dxa"/>
            <w:tcBorders>
              <w:top w:val="single" w:sz="4" w:space="0" w:color="000000"/>
              <w:left w:val="single" w:sz="4" w:space="0" w:color="000000"/>
              <w:bottom w:val="single" w:sz="4" w:space="0" w:color="000000"/>
              <w:right w:val="single" w:sz="4" w:space="0" w:color="000000"/>
            </w:tcBorders>
            <w:vAlign w:val="center"/>
            <w:hideMark/>
          </w:tcPr>
          <w:p w14:paraId="11BE304A" w14:textId="77777777" w:rsidR="00AA5156" w:rsidRPr="00364424" w:rsidRDefault="00AA5156">
            <w:pPr>
              <w:spacing w:before="120" w:after="120" w:line="276" w:lineRule="auto"/>
              <w:jc w:val="both"/>
              <w:rPr>
                <w:rFonts w:ascii="Rubik Light" w:eastAsia="Rubik Light" w:hAnsi="Rubik Light" w:cs="Rubik Light"/>
              </w:rPr>
            </w:pPr>
            <w:r w:rsidRPr="00364424">
              <w:rPr>
                <w:rFonts w:ascii="Rubik" w:eastAsia="Rubik" w:hAnsi="Rubik" w:cs="Rubik"/>
                <w:b/>
              </w:rPr>
              <w:t>Name</w:t>
            </w:r>
            <w:bookmarkStart w:id="0" w:name="_heading=h.1fob9te"/>
            <w:bookmarkEnd w:id="0"/>
            <w:r w:rsidRPr="00364424">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hideMark/>
          </w:tcPr>
          <w:p w14:paraId="484F3616" w14:textId="4EF8D570" w:rsidR="00AA5156" w:rsidRPr="00364424" w:rsidRDefault="00AA5156">
            <w:pPr>
              <w:spacing w:before="120" w:after="120" w:line="276" w:lineRule="auto"/>
              <w:jc w:val="both"/>
              <w:rPr>
                <w:rFonts w:ascii="Rubik Light" w:eastAsia="Rubik Light" w:hAnsi="Rubik Light" w:cs="Rubik Light"/>
              </w:rPr>
            </w:pPr>
            <w:r w:rsidRPr="00364424">
              <w:rPr>
                <w:rFonts w:ascii="Rubik Light" w:eastAsia="Rubik Light" w:hAnsi="Rubik Light" w:cs="Rubik Light"/>
              </w:rPr>
              <w:t>CUSTOMER</w:t>
            </w:r>
            <w:r w:rsidR="00870061">
              <w:rPr>
                <w:rFonts w:ascii="Rubik Light" w:eastAsia="Rubik Light" w:hAnsi="Rubik Light" w:cs="Rubik Light"/>
              </w:rPr>
              <w:t xml:space="preserve">: As set </w:t>
            </w:r>
            <w:r w:rsidR="00434C03">
              <w:rPr>
                <w:rFonts w:ascii="Rubik Light" w:eastAsia="Rubik Light" w:hAnsi="Rubik Light" w:cs="Rubik Light"/>
              </w:rPr>
              <w:t>forth</w:t>
            </w:r>
            <w:r w:rsidR="00870061">
              <w:rPr>
                <w:rFonts w:ascii="Rubik Light" w:eastAsia="Rubik Light" w:hAnsi="Rubik Light" w:cs="Rubik Light"/>
              </w:rPr>
              <w:t xml:space="preserve"> in the Contract.</w:t>
            </w:r>
          </w:p>
        </w:tc>
      </w:tr>
      <w:tr w:rsidR="00AA5156" w:rsidRPr="00AA5156" w14:paraId="292E03C7" w14:textId="77777777" w:rsidTr="00AA5156">
        <w:tc>
          <w:tcPr>
            <w:tcW w:w="2550" w:type="dxa"/>
            <w:tcBorders>
              <w:top w:val="single" w:sz="4" w:space="0" w:color="000000"/>
              <w:left w:val="single" w:sz="4" w:space="0" w:color="000000"/>
              <w:bottom w:val="single" w:sz="4" w:space="0" w:color="000000"/>
              <w:right w:val="single" w:sz="4" w:space="0" w:color="000000"/>
            </w:tcBorders>
            <w:vAlign w:val="center"/>
            <w:hideMark/>
          </w:tcPr>
          <w:p w14:paraId="6315B757" w14:textId="77777777" w:rsidR="00AA5156" w:rsidRPr="00364424" w:rsidRDefault="00AA5156">
            <w:pPr>
              <w:spacing w:before="120" w:after="120" w:line="276" w:lineRule="auto"/>
              <w:jc w:val="both"/>
              <w:rPr>
                <w:rFonts w:ascii="Rubik Light" w:eastAsia="Rubik Light" w:hAnsi="Rubik Light" w:cs="Rubik Light"/>
                <w:i/>
              </w:rPr>
            </w:pPr>
            <w:r w:rsidRPr="00364424">
              <w:rPr>
                <w:rFonts w:ascii="Rubik" w:eastAsia="Rubik" w:hAnsi="Rubik" w:cs="Rubik"/>
                <w:b/>
              </w:rPr>
              <w:t>Address</w:t>
            </w:r>
            <w:bookmarkStart w:id="1" w:name="_heading=h.3znysh7"/>
            <w:bookmarkEnd w:id="1"/>
            <w:r w:rsidRPr="00364424">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532763D7" w14:textId="7D4EDB2D" w:rsidR="00AA5156" w:rsidRPr="00364424" w:rsidRDefault="00870061">
            <w:pPr>
              <w:spacing w:before="120" w:after="120" w:line="276" w:lineRule="auto"/>
              <w:jc w:val="both"/>
              <w:rPr>
                <w:rFonts w:ascii="Rubik Light" w:eastAsia="Rubik Light" w:hAnsi="Rubik Light" w:cs="Rubik Light"/>
              </w:rPr>
            </w:pPr>
            <w:r>
              <w:rPr>
                <w:rFonts w:ascii="Rubik Light" w:eastAsia="Rubik Light" w:hAnsi="Rubik Light" w:cs="Rubik Light"/>
              </w:rPr>
              <w:t xml:space="preserve">As set </w:t>
            </w:r>
            <w:r w:rsidR="00434C03">
              <w:rPr>
                <w:rFonts w:ascii="Rubik Light" w:eastAsia="Rubik Light" w:hAnsi="Rubik Light" w:cs="Rubik Light"/>
              </w:rPr>
              <w:t>forth</w:t>
            </w:r>
            <w:r>
              <w:rPr>
                <w:rFonts w:ascii="Rubik Light" w:eastAsia="Rubik Light" w:hAnsi="Rubik Light" w:cs="Rubik Light"/>
              </w:rPr>
              <w:t xml:space="preserve"> in the Contract.</w:t>
            </w:r>
          </w:p>
        </w:tc>
      </w:tr>
      <w:tr w:rsidR="00AA5156" w:rsidRPr="00AA5156" w14:paraId="6EF4DA55" w14:textId="77777777" w:rsidTr="00AA5156">
        <w:tc>
          <w:tcPr>
            <w:tcW w:w="2550" w:type="dxa"/>
            <w:tcBorders>
              <w:top w:val="single" w:sz="4" w:space="0" w:color="000000"/>
              <w:left w:val="single" w:sz="4" w:space="0" w:color="000000"/>
              <w:bottom w:val="single" w:sz="4" w:space="0" w:color="000000"/>
              <w:right w:val="single" w:sz="4" w:space="0" w:color="000000"/>
            </w:tcBorders>
            <w:vAlign w:val="center"/>
            <w:hideMark/>
          </w:tcPr>
          <w:p w14:paraId="6553A682" w14:textId="77777777" w:rsidR="00AA5156" w:rsidRPr="00364424" w:rsidRDefault="00AA5156">
            <w:pPr>
              <w:spacing w:before="120" w:after="120" w:line="276" w:lineRule="auto"/>
              <w:jc w:val="both"/>
              <w:rPr>
                <w:rFonts w:ascii="Rubik Light" w:eastAsia="Rubik Light" w:hAnsi="Rubik Light" w:cs="Rubik Light"/>
              </w:rPr>
            </w:pPr>
            <w:r w:rsidRPr="00364424">
              <w:rPr>
                <w:rFonts w:ascii="Rubik" w:eastAsia="Rubik" w:hAnsi="Rubik" w:cs="Rubik"/>
                <w:b/>
              </w:rPr>
              <w:t>Contact Details for Data Protection</w:t>
            </w:r>
            <w:r w:rsidRPr="00364424">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5527B26D" w14:textId="5E8572B1" w:rsidR="00AA5156" w:rsidRPr="00364424" w:rsidRDefault="00870061">
            <w:pPr>
              <w:spacing w:before="120" w:after="120" w:line="276" w:lineRule="auto"/>
              <w:jc w:val="both"/>
              <w:rPr>
                <w:rFonts w:ascii="Rubik Light" w:eastAsia="Rubik Light" w:hAnsi="Rubik Light" w:cs="Rubik Light"/>
              </w:rPr>
            </w:pPr>
            <w:r>
              <w:rPr>
                <w:rFonts w:ascii="Rubik Light" w:eastAsia="Rubik Light" w:hAnsi="Rubik Light" w:cs="Rubik Light"/>
              </w:rPr>
              <w:t xml:space="preserve">As set </w:t>
            </w:r>
            <w:r w:rsidR="00434C03">
              <w:rPr>
                <w:rFonts w:ascii="Rubik Light" w:eastAsia="Rubik Light" w:hAnsi="Rubik Light" w:cs="Rubik Light"/>
              </w:rPr>
              <w:t>forth</w:t>
            </w:r>
            <w:r>
              <w:rPr>
                <w:rFonts w:ascii="Rubik Light" w:eastAsia="Rubik Light" w:hAnsi="Rubik Light" w:cs="Rubik Light"/>
              </w:rPr>
              <w:t xml:space="preserve"> in the Contract.</w:t>
            </w:r>
          </w:p>
        </w:tc>
      </w:tr>
      <w:tr w:rsidR="00AA5156" w:rsidRPr="00AA5156" w14:paraId="4BCCCF58" w14:textId="77777777" w:rsidTr="00AA5156">
        <w:tc>
          <w:tcPr>
            <w:tcW w:w="2550" w:type="dxa"/>
            <w:tcBorders>
              <w:top w:val="single" w:sz="4" w:space="0" w:color="000000"/>
              <w:left w:val="single" w:sz="4" w:space="0" w:color="000000"/>
              <w:bottom w:val="single" w:sz="4" w:space="0" w:color="000000"/>
              <w:right w:val="single" w:sz="4" w:space="0" w:color="000000"/>
            </w:tcBorders>
            <w:vAlign w:val="center"/>
            <w:hideMark/>
          </w:tcPr>
          <w:p w14:paraId="4268EDCF" w14:textId="77777777" w:rsidR="00AA5156" w:rsidRPr="00364424" w:rsidRDefault="00AA5156">
            <w:pPr>
              <w:spacing w:before="120" w:after="120" w:line="276" w:lineRule="auto"/>
              <w:jc w:val="both"/>
              <w:rPr>
                <w:rFonts w:ascii="Rubik Light" w:eastAsia="Rubik Light" w:hAnsi="Rubik Light" w:cs="Rubik Light"/>
              </w:rPr>
            </w:pPr>
            <w:r w:rsidRPr="00364424">
              <w:rPr>
                <w:rFonts w:ascii="Rubik" w:eastAsia="Rubik" w:hAnsi="Rubik" w:cs="Rubik"/>
                <w:b/>
              </w:rPr>
              <w:t>Activities</w:t>
            </w:r>
            <w:r w:rsidRPr="00364424">
              <w:rPr>
                <w:rFonts w:ascii="Rubik Light" w:eastAsia="Rubik Light" w:hAnsi="Rubik Light" w:cs="Rubik Light"/>
              </w:rPr>
              <w:t>:</w:t>
            </w:r>
          </w:p>
        </w:tc>
        <w:tc>
          <w:tcPr>
            <w:tcW w:w="6450" w:type="dxa"/>
            <w:tcBorders>
              <w:top w:val="single" w:sz="4" w:space="0" w:color="000000"/>
              <w:left w:val="single" w:sz="4" w:space="0" w:color="000000"/>
              <w:bottom w:val="single" w:sz="4" w:space="0" w:color="000000"/>
              <w:right w:val="single" w:sz="4" w:space="0" w:color="000000"/>
            </w:tcBorders>
            <w:vAlign w:val="center"/>
          </w:tcPr>
          <w:p w14:paraId="4E77ECA6" w14:textId="1EE906B4" w:rsidR="00AA5156" w:rsidRPr="00364424" w:rsidRDefault="00870061">
            <w:pPr>
              <w:spacing w:before="120" w:after="120" w:line="276" w:lineRule="auto"/>
              <w:jc w:val="both"/>
              <w:rPr>
                <w:rFonts w:ascii="Rubik Light" w:eastAsia="Rubik Light" w:hAnsi="Rubik Light" w:cs="Rubik Light"/>
              </w:rPr>
            </w:pPr>
            <w:r>
              <w:rPr>
                <w:rFonts w:ascii="Rubik Light" w:eastAsia="Rubik Light" w:hAnsi="Rubik Light" w:cs="Rubik Light"/>
              </w:rPr>
              <w:t xml:space="preserve">As set </w:t>
            </w:r>
            <w:r w:rsidR="00434C03">
              <w:rPr>
                <w:rFonts w:ascii="Rubik Light" w:eastAsia="Rubik Light" w:hAnsi="Rubik Light" w:cs="Rubik Light"/>
              </w:rPr>
              <w:t>forth</w:t>
            </w:r>
            <w:r>
              <w:rPr>
                <w:rFonts w:ascii="Rubik Light" w:eastAsia="Rubik Light" w:hAnsi="Rubik Light" w:cs="Rubik Light"/>
              </w:rPr>
              <w:t xml:space="preserve"> in the Contract.</w:t>
            </w:r>
          </w:p>
          <w:p w14:paraId="69BE7CF6" w14:textId="77777777" w:rsidR="00AA5156" w:rsidRPr="00364424" w:rsidRDefault="00AA5156">
            <w:pPr>
              <w:spacing w:before="120" w:after="120" w:line="276" w:lineRule="auto"/>
              <w:jc w:val="both"/>
              <w:rPr>
                <w:rFonts w:ascii="Rubik Light" w:eastAsia="Rubik Light" w:hAnsi="Rubik Light" w:cs="Rubik Light"/>
              </w:rPr>
            </w:pPr>
          </w:p>
        </w:tc>
      </w:tr>
      <w:tr w:rsidR="00AA5156" w:rsidRPr="00AA5156" w14:paraId="40A8347C" w14:textId="77777777" w:rsidTr="00AA5156">
        <w:tc>
          <w:tcPr>
            <w:tcW w:w="2550" w:type="dxa"/>
            <w:tcBorders>
              <w:top w:val="single" w:sz="4" w:space="0" w:color="000000"/>
              <w:left w:val="single" w:sz="4" w:space="0" w:color="000000"/>
              <w:bottom w:val="single" w:sz="4" w:space="0" w:color="000000"/>
              <w:right w:val="single" w:sz="4" w:space="0" w:color="000000"/>
            </w:tcBorders>
            <w:vAlign w:val="center"/>
            <w:hideMark/>
          </w:tcPr>
          <w:p w14:paraId="0B3B44FA" w14:textId="77777777" w:rsidR="00AA5156" w:rsidRPr="00364424" w:rsidRDefault="00AA5156">
            <w:pPr>
              <w:spacing w:before="120" w:after="120" w:line="276" w:lineRule="auto"/>
              <w:jc w:val="both"/>
              <w:rPr>
                <w:rFonts w:ascii="Rubik Light" w:eastAsia="Rubik Light" w:hAnsi="Rubik Light" w:cs="Rubik Light"/>
              </w:rPr>
            </w:pPr>
            <w:r w:rsidRPr="00364424">
              <w:rPr>
                <w:rFonts w:ascii="Rubik" w:eastAsia="Rubik" w:hAnsi="Rubik" w:cs="Rubik"/>
                <w:b/>
              </w:rPr>
              <w:t>Role</w:t>
            </w:r>
            <w:bookmarkStart w:id="2" w:name="_heading=h.2et92p0"/>
            <w:bookmarkEnd w:id="2"/>
            <w:r w:rsidRPr="00364424">
              <w:rPr>
                <w:rFonts w:ascii="Rubik Light" w:eastAsia="Rubik Light" w:hAnsi="Rubik Light" w:cs="Rubik Light"/>
              </w:rPr>
              <w:t xml:space="preserve">: </w:t>
            </w:r>
          </w:p>
        </w:tc>
        <w:tc>
          <w:tcPr>
            <w:tcW w:w="6450" w:type="dxa"/>
            <w:tcBorders>
              <w:top w:val="single" w:sz="4" w:space="0" w:color="000000"/>
              <w:left w:val="single" w:sz="4" w:space="0" w:color="000000"/>
              <w:bottom w:val="single" w:sz="4" w:space="0" w:color="000000"/>
              <w:right w:val="single" w:sz="4" w:space="0" w:color="000000"/>
            </w:tcBorders>
            <w:vAlign w:val="center"/>
            <w:hideMark/>
          </w:tcPr>
          <w:p w14:paraId="7BD1F4C5" w14:textId="77777777" w:rsidR="00AA5156" w:rsidRPr="00364424" w:rsidRDefault="00AA5156">
            <w:pPr>
              <w:spacing w:before="120" w:after="120" w:line="276" w:lineRule="auto"/>
              <w:jc w:val="both"/>
              <w:rPr>
                <w:rFonts w:ascii="Rubik Light" w:eastAsia="Rubik Light" w:hAnsi="Rubik Light" w:cs="Rubik Light"/>
              </w:rPr>
            </w:pPr>
            <w:r w:rsidRPr="00364424">
              <w:rPr>
                <w:rFonts w:ascii="Rubik Light" w:eastAsia="Rubik Light" w:hAnsi="Rubik Light" w:cs="Rubik Light"/>
              </w:rPr>
              <w:t xml:space="preserve">Controller </w:t>
            </w:r>
          </w:p>
        </w:tc>
      </w:tr>
    </w:tbl>
    <w:p w14:paraId="0FF249E6" w14:textId="77777777" w:rsidR="00AA5156" w:rsidRPr="00AA5156" w:rsidRDefault="00AA5156" w:rsidP="00AA5156">
      <w:pPr>
        <w:keepNext/>
        <w:jc w:val="both"/>
        <w:rPr>
          <w:rFonts w:asciiTheme="minorHAnsi" w:eastAsiaTheme="minorHAnsi" w:hAnsiTheme="minorHAnsi" w:cstheme="minorBidi"/>
          <w:kern w:val="2"/>
          <w:sz w:val="20"/>
          <w:szCs w:val="20"/>
          <w14:ligatures w14:val="standardContextual"/>
        </w:rPr>
      </w:pPr>
      <w:bookmarkStart w:id="3" w:name="_heading=h.tyjcwt"/>
      <w:bookmarkEnd w:id="3"/>
    </w:p>
    <w:p w14:paraId="5D09AFA8" w14:textId="77777777" w:rsidR="00AA5156" w:rsidRPr="00AA5156" w:rsidRDefault="00AA5156" w:rsidP="00AA5156">
      <w:pPr>
        <w:keepNext/>
        <w:spacing w:after="240"/>
        <w:jc w:val="center"/>
        <w:rPr>
          <w:rFonts w:ascii="Rubik" w:eastAsia="Rubik" w:hAnsi="Rubik" w:cs="Rubik"/>
          <w:b/>
          <w:sz w:val="20"/>
          <w:szCs w:val="20"/>
          <w:u w:val="single"/>
        </w:rPr>
      </w:pPr>
      <w:r w:rsidRPr="00AA5156">
        <w:rPr>
          <w:rFonts w:ascii="Rubik" w:eastAsia="Rubik" w:hAnsi="Rubik" w:cs="Rubik"/>
          <w:b/>
          <w:sz w:val="20"/>
          <w:szCs w:val="20"/>
          <w:u w:val="single"/>
        </w:rPr>
        <w:t>DATA IMPORTER DETAILS</w:t>
      </w:r>
    </w:p>
    <w:tbl>
      <w:tblPr>
        <w:tblStyle w:val="7"/>
        <w:tblW w:w="9015"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464"/>
      </w:tblGrid>
      <w:tr w:rsidR="00AA5156" w:rsidRPr="00AA5156" w14:paraId="1EFE5ABF" w14:textId="77777777" w:rsidTr="00AA5156">
        <w:tc>
          <w:tcPr>
            <w:tcW w:w="2551" w:type="dxa"/>
            <w:tcBorders>
              <w:top w:val="single" w:sz="4" w:space="0" w:color="000000"/>
              <w:left w:val="single" w:sz="4" w:space="0" w:color="000000"/>
              <w:bottom w:val="single" w:sz="4" w:space="0" w:color="000000"/>
              <w:right w:val="single" w:sz="4" w:space="0" w:color="000000"/>
            </w:tcBorders>
            <w:vAlign w:val="center"/>
            <w:hideMark/>
          </w:tcPr>
          <w:p w14:paraId="57A49539" w14:textId="77777777" w:rsidR="00AA5156" w:rsidRPr="00AA5156" w:rsidRDefault="00AA5156">
            <w:pPr>
              <w:keepNext/>
              <w:spacing w:before="120" w:after="120" w:line="276" w:lineRule="auto"/>
              <w:jc w:val="both"/>
              <w:rPr>
                <w:rFonts w:ascii="Rubik Light" w:eastAsia="Rubik Light" w:hAnsi="Rubik Light" w:cs="Rubik Light"/>
              </w:rPr>
            </w:pPr>
            <w:r w:rsidRPr="00AA5156">
              <w:rPr>
                <w:rFonts w:ascii="Rubik" w:eastAsia="Rubik" w:hAnsi="Rubik" w:cs="Rubik"/>
                <w:b/>
              </w:rPr>
              <w:t>Name</w:t>
            </w:r>
            <w:bookmarkStart w:id="4" w:name="_heading=h.3dy6vkm"/>
            <w:bookmarkEnd w:id="4"/>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5FFD99B3" w14:textId="7ED64A3C" w:rsidR="00AA5156" w:rsidRPr="00AA5156" w:rsidRDefault="000C1425">
            <w:pPr>
              <w:spacing w:before="120" w:after="120" w:line="276" w:lineRule="auto"/>
              <w:jc w:val="both"/>
              <w:rPr>
                <w:rFonts w:ascii="Rubik Light" w:eastAsia="Rubik Light" w:hAnsi="Rubik Light" w:cs="Rubik Light"/>
                <w:u w:val="single"/>
              </w:rPr>
            </w:pPr>
            <w:r>
              <w:rPr>
                <w:rFonts w:ascii="Rubik Light" w:eastAsia="Rubik Light" w:hAnsi="Rubik Light" w:cs="Rubik Light"/>
              </w:rPr>
              <w:t>SELLING.COM</w:t>
            </w:r>
          </w:p>
        </w:tc>
      </w:tr>
      <w:tr w:rsidR="00AA5156" w:rsidRPr="00AA5156" w14:paraId="0D8BF842" w14:textId="77777777" w:rsidTr="00AA5156">
        <w:tc>
          <w:tcPr>
            <w:tcW w:w="2551" w:type="dxa"/>
            <w:tcBorders>
              <w:top w:val="single" w:sz="4" w:space="0" w:color="000000"/>
              <w:left w:val="single" w:sz="4" w:space="0" w:color="000000"/>
              <w:bottom w:val="single" w:sz="4" w:space="0" w:color="000000"/>
              <w:right w:val="single" w:sz="4" w:space="0" w:color="000000"/>
            </w:tcBorders>
            <w:vAlign w:val="center"/>
            <w:hideMark/>
          </w:tcPr>
          <w:p w14:paraId="1EEC0863" w14:textId="77777777" w:rsidR="00AA5156" w:rsidRPr="00AA5156" w:rsidRDefault="00AA5156">
            <w:pPr>
              <w:keepNext/>
              <w:spacing w:before="120" w:after="120" w:line="276" w:lineRule="auto"/>
              <w:jc w:val="both"/>
              <w:rPr>
                <w:rFonts w:ascii="Rubik Light" w:eastAsia="Rubik Light" w:hAnsi="Rubik Light" w:cs="Rubik Light"/>
              </w:rPr>
            </w:pPr>
            <w:r w:rsidRPr="00AA5156">
              <w:rPr>
                <w:rFonts w:ascii="Rubik" w:eastAsia="Rubik" w:hAnsi="Rubik" w:cs="Rubik"/>
                <w:b/>
              </w:rPr>
              <w:t>Address</w:t>
            </w:r>
            <w:bookmarkStart w:id="5" w:name="_heading=h.1t3h5sf"/>
            <w:bookmarkEnd w:id="5"/>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hideMark/>
          </w:tcPr>
          <w:p w14:paraId="600A7DE1" w14:textId="4C7D0EDA" w:rsidR="00AA5156" w:rsidRPr="007F1FAD" w:rsidRDefault="007F1FAD">
            <w:pPr>
              <w:keepNext/>
              <w:spacing w:before="120" w:after="120" w:line="276" w:lineRule="auto"/>
              <w:jc w:val="both"/>
              <w:rPr>
                <w:rFonts w:ascii="Rubik Light" w:eastAsia="Rubik Light" w:hAnsi="Rubik Light" w:cs="Rubik Light"/>
                <w:highlight w:val="white"/>
                <w:lang w:val="en-US"/>
              </w:rPr>
            </w:pPr>
            <w:r w:rsidRPr="007F1FAD">
              <w:rPr>
                <w:rFonts w:ascii="Rubik Light" w:eastAsia="Rubik Light" w:hAnsi="Rubik Light" w:cs="Rubik Light"/>
                <w:highlight w:val="white"/>
                <w:lang w:val="en-US"/>
              </w:rPr>
              <w:t>5200 Town Center Circle, Suite 550, Boca Raton, FL 33486</w:t>
            </w:r>
          </w:p>
        </w:tc>
      </w:tr>
      <w:tr w:rsidR="00AA5156" w:rsidRPr="00AA5156" w14:paraId="30735917" w14:textId="77777777" w:rsidTr="00AA5156">
        <w:tc>
          <w:tcPr>
            <w:tcW w:w="2551" w:type="dxa"/>
            <w:tcBorders>
              <w:top w:val="single" w:sz="4" w:space="0" w:color="000000"/>
              <w:left w:val="single" w:sz="4" w:space="0" w:color="000000"/>
              <w:bottom w:val="single" w:sz="4" w:space="0" w:color="000000"/>
              <w:right w:val="single" w:sz="4" w:space="0" w:color="000000"/>
            </w:tcBorders>
            <w:vAlign w:val="center"/>
            <w:hideMark/>
          </w:tcPr>
          <w:p w14:paraId="4DBFB572" w14:textId="77777777" w:rsidR="00AA5156" w:rsidRPr="00AA5156" w:rsidRDefault="00AA5156">
            <w:pPr>
              <w:spacing w:before="120" w:after="120" w:line="276" w:lineRule="auto"/>
              <w:jc w:val="both"/>
              <w:rPr>
                <w:rFonts w:ascii="Rubik Light" w:eastAsia="Rubik Light" w:hAnsi="Rubik Light" w:cs="Rubik Light"/>
              </w:rPr>
            </w:pPr>
            <w:r w:rsidRPr="00AA5156">
              <w:rPr>
                <w:rFonts w:ascii="Rubik" w:eastAsia="Rubik" w:hAnsi="Rubik" w:cs="Rubik"/>
                <w:b/>
              </w:rPr>
              <w:t>Contact Details for Data Protection</w:t>
            </w:r>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59E9C38F" w14:textId="77777777" w:rsidR="00AA5156" w:rsidRPr="00AA5156" w:rsidRDefault="00AA5156">
            <w:pPr>
              <w:spacing w:before="120" w:after="120" w:line="276" w:lineRule="auto"/>
              <w:jc w:val="both"/>
              <w:rPr>
                <w:rFonts w:ascii="Rubik Light" w:eastAsia="Rubik Light" w:hAnsi="Rubik Light" w:cs="Rubik Light"/>
              </w:rPr>
            </w:pPr>
            <w:r w:rsidRPr="00AA5156">
              <w:rPr>
                <w:rFonts w:ascii="Rubik Light" w:eastAsia="Rubik Light" w:hAnsi="Rubik Light" w:cs="Rubik Light"/>
              </w:rPr>
              <w:t>Les Riordan</w:t>
            </w:r>
          </w:p>
          <w:p w14:paraId="629F93AE" w14:textId="0B1AF283" w:rsidR="00AA5156" w:rsidRPr="00AA5156" w:rsidRDefault="000C1425" w:rsidP="00AA5156">
            <w:pPr>
              <w:shd w:val="clear" w:color="auto" w:fill="FFFFFF"/>
              <w:spacing w:line="405" w:lineRule="atLeast"/>
              <w:rPr>
                <w:rStyle w:val="Hyperlink"/>
                <w:rFonts w:ascii="Rubik Light" w:hAnsi="Rubik Light"/>
              </w:rPr>
            </w:pPr>
            <w:hyperlink r:id="rId9" w:history="1">
              <w:r w:rsidRPr="00402CDF">
                <w:rPr>
                  <w:rStyle w:val="Hyperlink"/>
                  <w:rFonts w:ascii="Rubik Light" w:eastAsia="Times New Roman" w:hAnsi="Rubik Light"/>
                </w:rPr>
                <w:t>l.riordan@Selling.com</w:t>
              </w:r>
            </w:hyperlink>
            <w:r>
              <w:rPr>
                <w:rFonts w:ascii="Rubik Light" w:eastAsia="Times New Roman" w:hAnsi="Rubik Light"/>
              </w:rPr>
              <w:t xml:space="preserve"> </w:t>
            </w:r>
          </w:p>
          <w:p w14:paraId="076B0A35" w14:textId="57279DE7" w:rsidR="00AA5156" w:rsidRPr="00AA5156" w:rsidRDefault="00AA5156">
            <w:pPr>
              <w:spacing w:before="120" w:after="120" w:line="276" w:lineRule="auto"/>
              <w:jc w:val="both"/>
              <w:rPr>
                <w:rFonts w:ascii="Rubik Light" w:eastAsia="Rubik Light" w:hAnsi="Rubik Light" w:cs="Rubik Light"/>
              </w:rPr>
            </w:pPr>
          </w:p>
        </w:tc>
      </w:tr>
      <w:tr w:rsidR="00AA5156" w:rsidRPr="00AA5156" w14:paraId="0FD976EF" w14:textId="77777777" w:rsidTr="00AA5156">
        <w:tc>
          <w:tcPr>
            <w:tcW w:w="2551" w:type="dxa"/>
            <w:tcBorders>
              <w:top w:val="single" w:sz="4" w:space="0" w:color="000000"/>
              <w:left w:val="single" w:sz="4" w:space="0" w:color="000000"/>
              <w:bottom w:val="single" w:sz="4" w:space="0" w:color="000000"/>
              <w:right w:val="single" w:sz="4" w:space="0" w:color="000000"/>
            </w:tcBorders>
            <w:vAlign w:val="center"/>
            <w:hideMark/>
          </w:tcPr>
          <w:p w14:paraId="542D85EB" w14:textId="77777777" w:rsidR="00AA5156" w:rsidRPr="00AA5156" w:rsidRDefault="00AA5156">
            <w:pPr>
              <w:spacing w:before="120" w:after="120" w:line="276" w:lineRule="auto"/>
              <w:jc w:val="both"/>
              <w:rPr>
                <w:rFonts w:ascii="Rubik Light" w:eastAsia="Rubik Light" w:hAnsi="Rubik Light" w:cs="Rubik Light"/>
              </w:rPr>
            </w:pPr>
            <w:r w:rsidRPr="00AA5156">
              <w:rPr>
                <w:rFonts w:ascii="Rubik" w:eastAsia="Rubik" w:hAnsi="Rubik" w:cs="Rubik"/>
                <w:b/>
              </w:rPr>
              <w:t>Activities</w:t>
            </w:r>
            <w:bookmarkStart w:id="6" w:name="_heading=h.4d34og8"/>
            <w:bookmarkEnd w:id="6"/>
            <w:r w:rsidRPr="00AA5156">
              <w:rPr>
                <w:rFonts w:ascii="Rubik Light" w:eastAsia="Rubik Light" w:hAnsi="Rubik Light" w:cs="Rubik Light"/>
              </w:rPr>
              <w:t>:</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71777BE8" w14:textId="77777777" w:rsidR="00AA5156" w:rsidRPr="00AA5156" w:rsidRDefault="00AA5156">
            <w:pPr>
              <w:spacing w:before="120" w:after="120" w:line="276" w:lineRule="auto"/>
              <w:jc w:val="both"/>
              <w:rPr>
                <w:rFonts w:ascii="Rubik Light" w:eastAsia="Rubik Light" w:hAnsi="Rubik Light" w:cs="Rubik Light"/>
                <w:highlight w:val="white"/>
              </w:rPr>
            </w:pPr>
            <w:r w:rsidRPr="00AA5156">
              <w:rPr>
                <w:rFonts w:ascii="Rubik Light" w:eastAsia="Rubik Light" w:hAnsi="Rubik Light" w:cs="Rubik Light"/>
                <w:highlight w:val="white"/>
              </w:rPr>
              <w:t>Direct data collection; parsing, formatting or transformation; presentation, access, reading, use or copy; storage and updates.</w:t>
            </w:r>
          </w:p>
        </w:tc>
      </w:tr>
      <w:tr w:rsidR="00AA5156" w:rsidRPr="00AA5156" w14:paraId="0CD6303E" w14:textId="77777777" w:rsidTr="00AA5156">
        <w:tc>
          <w:tcPr>
            <w:tcW w:w="2551" w:type="dxa"/>
            <w:tcBorders>
              <w:top w:val="single" w:sz="4" w:space="0" w:color="000000"/>
              <w:left w:val="single" w:sz="4" w:space="0" w:color="000000"/>
              <w:bottom w:val="single" w:sz="4" w:space="0" w:color="000000"/>
              <w:right w:val="single" w:sz="4" w:space="0" w:color="000000"/>
            </w:tcBorders>
            <w:vAlign w:val="center"/>
            <w:hideMark/>
          </w:tcPr>
          <w:p w14:paraId="24B467D9" w14:textId="77777777" w:rsidR="00AA5156" w:rsidRPr="00AA5156" w:rsidRDefault="00AA5156">
            <w:pPr>
              <w:spacing w:before="120" w:after="120" w:line="276" w:lineRule="auto"/>
              <w:jc w:val="both"/>
              <w:rPr>
                <w:rFonts w:ascii="Rubik Light" w:eastAsia="Rubik Light" w:hAnsi="Rubik Light" w:cs="Rubik Light"/>
              </w:rPr>
            </w:pPr>
            <w:r w:rsidRPr="00AA5156">
              <w:rPr>
                <w:rFonts w:ascii="Rubik" w:eastAsia="Rubik" w:hAnsi="Rubik" w:cs="Rubik"/>
                <w:b/>
              </w:rPr>
              <w:t>Role</w:t>
            </w:r>
            <w:bookmarkStart w:id="7" w:name="_heading=h.2s8eyo1"/>
            <w:bookmarkEnd w:id="7"/>
            <w:r w:rsidRPr="00AA5156">
              <w:rPr>
                <w:rFonts w:ascii="Rubik Light" w:eastAsia="Rubik Light" w:hAnsi="Rubik Light" w:cs="Rubik Light"/>
              </w:rPr>
              <w:t xml:space="preserve">: </w:t>
            </w:r>
          </w:p>
        </w:tc>
        <w:tc>
          <w:tcPr>
            <w:tcW w:w="6465" w:type="dxa"/>
            <w:tcBorders>
              <w:top w:val="single" w:sz="4" w:space="0" w:color="000000"/>
              <w:left w:val="single" w:sz="4" w:space="0" w:color="000000"/>
              <w:bottom w:val="single" w:sz="4" w:space="0" w:color="000000"/>
              <w:right w:val="single" w:sz="4" w:space="0" w:color="000000"/>
            </w:tcBorders>
            <w:vAlign w:val="center"/>
            <w:hideMark/>
          </w:tcPr>
          <w:p w14:paraId="3800AC13" w14:textId="77777777" w:rsidR="00AA5156" w:rsidRPr="00AA5156" w:rsidRDefault="00AA5156">
            <w:pPr>
              <w:spacing w:before="120" w:after="120" w:line="276" w:lineRule="auto"/>
              <w:jc w:val="both"/>
              <w:rPr>
                <w:rFonts w:ascii="Rubik Light" w:eastAsia="Rubik Light" w:hAnsi="Rubik Light" w:cs="Rubik Light"/>
              </w:rPr>
            </w:pPr>
            <w:r w:rsidRPr="00AA5156">
              <w:rPr>
                <w:rFonts w:ascii="Rubik Light" w:eastAsia="Rubik Light" w:hAnsi="Rubik Light" w:cs="Rubik Light"/>
              </w:rPr>
              <w:t>Processor</w:t>
            </w:r>
          </w:p>
        </w:tc>
      </w:tr>
    </w:tbl>
    <w:p w14:paraId="10057E1D"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bookmarkStart w:id="8" w:name="_heading=h.17dp8vu"/>
      <w:bookmarkEnd w:id="8"/>
      <w:r w:rsidRPr="00AA5156">
        <w:rPr>
          <w:rFonts w:ascii="Times New Roman" w:eastAsia="Times New Roman" w:hAnsi="Times New Roman" w:cs="Times New Roman"/>
          <w:b/>
          <w:bCs/>
          <w:color w:val="333333"/>
          <w:sz w:val="20"/>
          <w:szCs w:val="20"/>
        </w:rPr>
        <w:t>B.   DESCRIPTION OF TRANSFER</w:t>
      </w:r>
    </w:p>
    <w:p w14:paraId="3DC3CBDE"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Categories of data subjects whose personal data is transferred:</w:t>
      </w:r>
    </w:p>
    <w:p w14:paraId="617E6DDF" w14:textId="47B2A432" w:rsidR="00AA5156" w:rsidRPr="00AA5156" w:rsidRDefault="0016653D" w:rsidP="00E571F9">
      <w:pPr>
        <w:pStyle w:val="NormalWeb"/>
        <w:spacing w:before="0" w:beforeAutospacing="0" w:after="0" w:afterAutospacing="0"/>
        <w:ind w:left="720"/>
        <w:jc w:val="both"/>
        <w:textAlignment w:val="baseline"/>
        <w:rPr>
          <w:sz w:val="20"/>
          <w:szCs w:val="20"/>
        </w:rPr>
      </w:pPr>
      <w:r w:rsidRPr="0016653D">
        <w:rPr>
          <w:rFonts w:ascii="Arial" w:hAnsi="Arial" w:cs="Arial"/>
          <w:sz w:val="20"/>
          <w:szCs w:val="20"/>
        </w:rPr>
        <w:t>Customer personnel designated by Customer as Authorized Users of Supplier’s Services</w:t>
      </w:r>
      <w:r w:rsidR="00AA5156" w:rsidRPr="00AA5156">
        <w:rPr>
          <w:rFonts w:ascii="Arial" w:hAnsi="Arial" w:cs="Arial"/>
          <w:sz w:val="20"/>
          <w:szCs w:val="20"/>
        </w:rPr>
        <w:t>.</w:t>
      </w:r>
    </w:p>
    <w:p w14:paraId="4A49F0F5"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Categories of personal data transferred:</w:t>
      </w:r>
    </w:p>
    <w:p w14:paraId="11ADC4E4"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1.</w:t>
      </w:r>
      <w:r w:rsidRPr="00AA5156">
        <w:rPr>
          <w:rFonts w:ascii="Arial" w:hAnsi="Arial" w:cs="Arial"/>
          <w:sz w:val="20"/>
          <w:szCs w:val="20"/>
        </w:rPr>
        <w:tab/>
        <w:t>First and last name;</w:t>
      </w:r>
    </w:p>
    <w:p w14:paraId="52672928" w14:textId="2D8CB154"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2.</w:t>
      </w:r>
      <w:r w:rsidRPr="00AA5156">
        <w:rPr>
          <w:rFonts w:ascii="Arial" w:hAnsi="Arial" w:cs="Arial"/>
          <w:sz w:val="20"/>
          <w:szCs w:val="20"/>
        </w:rPr>
        <w:tab/>
        <w:t>Business contact information (email, phone, physical business address);</w:t>
      </w:r>
    </w:p>
    <w:p w14:paraId="5AA2C490"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lastRenderedPageBreak/>
        <w:t>3.</w:t>
      </w:r>
      <w:r w:rsidRPr="00AA5156">
        <w:rPr>
          <w:rFonts w:ascii="Arial" w:hAnsi="Arial" w:cs="Arial"/>
          <w:sz w:val="20"/>
          <w:szCs w:val="20"/>
        </w:rPr>
        <w:tab/>
        <w:t>Personal contact information (email, telephone and/or mobile number);</w:t>
      </w:r>
    </w:p>
    <w:p w14:paraId="315BAAC5"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4.</w:t>
      </w:r>
      <w:r w:rsidRPr="00AA5156">
        <w:rPr>
          <w:rFonts w:ascii="Arial" w:hAnsi="Arial" w:cs="Arial"/>
          <w:sz w:val="20"/>
          <w:szCs w:val="20"/>
        </w:rPr>
        <w:tab/>
        <w:t>Employer;</w:t>
      </w:r>
    </w:p>
    <w:p w14:paraId="24B314F8"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5.</w:t>
      </w:r>
      <w:r w:rsidRPr="00AA5156">
        <w:rPr>
          <w:rFonts w:ascii="Arial" w:hAnsi="Arial" w:cs="Arial"/>
          <w:sz w:val="20"/>
          <w:szCs w:val="20"/>
        </w:rPr>
        <w:tab/>
        <w:t>Title;</w:t>
      </w:r>
    </w:p>
    <w:p w14:paraId="053839ED"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6.</w:t>
      </w:r>
      <w:r w:rsidRPr="00AA5156">
        <w:rPr>
          <w:rFonts w:ascii="Arial" w:hAnsi="Arial" w:cs="Arial"/>
          <w:sz w:val="20"/>
          <w:szCs w:val="20"/>
        </w:rPr>
        <w:tab/>
        <w:t xml:space="preserve">Position and </w:t>
      </w:r>
    </w:p>
    <w:p w14:paraId="5912E5AE" w14:textId="77777777" w:rsidR="00AA5156" w:rsidRPr="00AA5156" w:rsidRDefault="00AA5156" w:rsidP="00AA5156">
      <w:pPr>
        <w:pStyle w:val="NormalWeb"/>
        <w:numPr>
          <w:ilvl w:val="0"/>
          <w:numId w:val="4"/>
        </w:numPr>
        <w:spacing w:before="0" w:beforeAutospacing="0" w:after="0" w:afterAutospacing="0"/>
        <w:jc w:val="both"/>
        <w:textAlignment w:val="baseline"/>
        <w:rPr>
          <w:rFonts w:ascii="Arial" w:hAnsi="Arial" w:cs="Arial"/>
          <w:sz w:val="20"/>
          <w:szCs w:val="20"/>
        </w:rPr>
      </w:pPr>
      <w:r w:rsidRPr="00AA5156">
        <w:rPr>
          <w:rFonts w:ascii="Arial" w:hAnsi="Arial" w:cs="Arial"/>
          <w:sz w:val="20"/>
          <w:szCs w:val="20"/>
        </w:rPr>
        <w:t>7.</w:t>
      </w:r>
      <w:r w:rsidRPr="00AA5156">
        <w:rPr>
          <w:rFonts w:ascii="Arial" w:hAnsi="Arial" w:cs="Arial"/>
          <w:sz w:val="20"/>
          <w:szCs w:val="20"/>
        </w:rPr>
        <w:tab/>
        <w:t>Professional life data.</w:t>
      </w:r>
    </w:p>
    <w:p w14:paraId="450220F9" w14:textId="77777777" w:rsidR="00AA5156" w:rsidRPr="00AA5156" w:rsidRDefault="00AA5156" w:rsidP="00AA5156">
      <w:pPr>
        <w:spacing w:before="240" w:after="240"/>
        <w:ind w:left="-566"/>
        <w:jc w:val="both"/>
        <w:rPr>
          <w:rFonts w:ascii="Rubik Light" w:eastAsia="Rubik Light" w:hAnsi="Rubik Light" w:cs="Rubik Light"/>
          <w:sz w:val="20"/>
          <w:szCs w:val="20"/>
          <w:highlight w:val="yellow"/>
        </w:rPr>
      </w:pPr>
      <w:r w:rsidRPr="00AA5156">
        <w:rPr>
          <w:rFonts w:ascii="Rubik Light" w:eastAsia="Rubik Light" w:hAnsi="Rubik Light" w:cs="Rubik Light"/>
          <w:sz w:val="20"/>
          <w:szCs w:val="20"/>
        </w:rPr>
        <w:t>The frequency of the transfer (e.g. whether the data is transferred on a one-off or continuous basis): As set forth in the contract.</w:t>
      </w:r>
    </w:p>
    <w:p w14:paraId="7DB7C559" w14:textId="77777777" w:rsid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Nature of the processing:</w:t>
      </w:r>
    </w:p>
    <w:p w14:paraId="11316E9B" w14:textId="118C3386" w:rsidR="00E571F9" w:rsidRPr="00E571F9" w:rsidRDefault="00E571F9" w:rsidP="00E571F9">
      <w:pPr>
        <w:pStyle w:val="ListParagraph"/>
        <w:shd w:val="clear" w:color="auto" w:fill="FFFFFF"/>
        <w:spacing w:before="240" w:after="120" w:line="312" w:lineRule="atLeast"/>
        <w:ind w:left="720"/>
        <w:rPr>
          <w:rFonts w:ascii="Times New Roman" w:eastAsia="Times New Roman" w:hAnsi="Times New Roman" w:cs="Times New Roman"/>
          <w:b/>
          <w:bCs/>
          <w:color w:val="333333"/>
          <w:sz w:val="20"/>
          <w:szCs w:val="20"/>
        </w:rPr>
      </w:pPr>
      <w:r w:rsidRPr="00E571F9">
        <w:rPr>
          <w:sz w:val="20"/>
          <w:szCs w:val="20"/>
        </w:rPr>
        <w:t>To create authorized user accounts in Supplier’s system, to provision access, identify segregated system user accounts, monitor system functionality and security, and related purposes.</w:t>
      </w:r>
    </w:p>
    <w:p w14:paraId="51C9DF90"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Purpose(s) of the data transfer and further processing:</w:t>
      </w:r>
    </w:p>
    <w:p w14:paraId="5453EE76" w14:textId="53A12DD1" w:rsidR="00E571F9" w:rsidRDefault="00E571F9" w:rsidP="00E571F9">
      <w:pPr>
        <w:pStyle w:val="Default"/>
        <w:ind w:left="720"/>
        <w:rPr>
          <w:sz w:val="20"/>
          <w:szCs w:val="20"/>
        </w:rPr>
      </w:pPr>
      <w:r>
        <w:rPr>
          <w:sz w:val="20"/>
          <w:szCs w:val="20"/>
        </w:rPr>
        <w:t xml:space="preserve">To create authorized user accounts in Supplier’s system, to provision access, identify segregated system user accounts, monitor system functionality and security, and related purposes. </w:t>
      </w:r>
    </w:p>
    <w:p w14:paraId="2C1B17D8" w14:textId="7D71EADF" w:rsidR="00AA5156" w:rsidRPr="00AA5156" w:rsidRDefault="00AA5156" w:rsidP="00E571F9">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 xml:space="preserve">The period for which the personal data will be retained, or, if that is not possible, the criteria used to determine that period: </w:t>
      </w:r>
    </w:p>
    <w:p w14:paraId="266E87FF" w14:textId="1CE44D30" w:rsidR="00AA5156" w:rsidRPr="00E571F9" w:rsidRDefault="00AA5156" w:rsidP="00E571F9">
      <w:pPr>
        <w:spacing w:before="240" w:after="240"/>
        <w:ind w:left="720"/>
        <w:jc w:val="both"/>
        <w:rPr>
          <w:rFonts w:ascii="Rubik Light" w:eastAsia="Rubik Light" w:hAnsi="Rubik Light" w:cs="Rubik Light"/>
          <w:kern w:val="2"/>
          <w:sz w:val="20"/>
          <w:szCs w:val="20"/>
          <w14:ligatures w14:val="standardContextual"/>
        </w:rPr>
      </w:pPr>
      <w:r w:rsidRPr="00E571F9">
        <w:rPr>
          <w:rFonts w:ascii="Rubik Light" w:eastAsia="Rubik Light" w:hAnsi="Rubik Light" w:cs="Rubik Light"/>
          <w:sz w:val="20"/>
          <w:szCs w:val="20"/>
        </w:rPr>
        <w:t xml:space="preserve">As set forth in the contract or, if not set forth in the contract, as long as reasonably necessary to </w:t>
      </w:r>
      <w:proofErr w:type="gramStart"/>
      <w:r w:rsidR="00E571F9" w:rsidRPr="00E571F9">
        <w:rPr>
          <w:rFonts w:ascii="Rubik Light" w:eastAsia="Rubik Light" w:hAnsi="Rubik Light" w:cs="Rubik Light"/>
          <w:sz w:val="20"/>
          <w:szCs w:val="20"/>
        </w:rPr>
        <w:t>perform</w:t>
      </w:r>
      <w:proofErr w:type="gramEnd"/>
      <w:r w:rsidRPr="00E571F9">
        <w:rPr>
          <w:rFonts w:ascii="Rubik Light" w:eastAsia="Rubik Light" w:hAnsi="Rubik Light" w:cs="Rubik Light"/>
          <w:sz w:val="20"/>
          <w:szCs w:val="20"/>
        </w:rPr>
        <w:t xml:space="preserve"> the contract. In addition, data may be retained for a period </w:t>
      </w:r>
      <w:proofErr w:type="gramStart"/>
      <w:r w:rsidRPr="00E571F9">
        <w:rPr>
          <w:rFonts w:ascii="Rubik Light" w:eastAsia="Rubik Light" w:hAnsi="Rubik Light" w:cs="Rubik Light"/>
          <w:sz w:val="20"/>
          <w:szCs w:val="20"/>
        </w:rPr>
        <w:t>in excess of</w:t>
      </w:r>
      <w:proofErr w:type="gramEnd"/>
      <w:r w:rsidRPr="00E571F9">
        <w:rPr>
          <w:rFonts w:ascii="Rubik Light" w:eastAsia="Rubik Light" w:hAnsi="Rubik Light" w:cs="Rubik Light"/>
          <w:sz w:val="20"/>
          <w:szCs w:val="20"/>
        </w:rPr>
        <w:t xml:space="preserve"> the contract requirements where necessary to meet legal requirements or where otherwise required by law.</w:t>
      </w:r>
    </w:p>
    <w:p w14:paraId="796402E5"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 xml:space="preserve">For transfers to (sub-) processors, also specify subject matter, nature and duration of the processing: </w:t>
      </w:r>
    </w:p>
    <w:p w14:paraId="0CD0136A" w14:textId="049D004C" w:rsidR="00AA5156" w:rsidRPr="00AA5156" w:rsidRDefault="00E45E2E" w:rsidP="00AA5156">
      <w:pPr>
        <w:spacing w:before="240" w:after="240"/>
        <w:ind w:left="-566" w:firstLine="566"/>
        <w:jc w:val="both"/>
        <w:rPr>
          <w:rFonts w:ascii="Rubik Light" w:eastAsia="Rubik Light" w:hAnsi="Rubik Light" w:cs="Rubik Light"/>
          <w:kern w:val="2"/>
          <w:sz w:val="20"/>
          <w:szCs w:val="20"/>
          <w14:ligatures w14:val="standardContextual"/>
        </w:rPr>
      </w:pPr>
      <w:r>
        <w:rPr>
          <w:rFonts w:ascii="Rubik Light" w:eastAsia="Rubik Light" w:hAnsi="Rubik Light" w:cs="Rubik Light"/>
          <w:b/>
          <w:bCs/>
          <w:sz w:val="20"/>
          <w:szCs w:val="20"/>
        </w:rPr>
        <w:t xml:space="preserve">See Schedule 1 to this Annex. </w:t>
      </w:r>
    </w:p>
    <w:p w14:paraId="258585AD" w14:textId="77777777" w:rsidR="00AA5156" w:rsidRPr="00AA5156" w:rsidRDefault="00AA5156" w:rsidP="00AA5156">
      <w:pPr>
        <w:shd w:val="clear" w:color="auto" w:fill="FFFFFF"/>
        <w:spacing w:before="240" w:after="120" w:line="312" w:lineRule="atLeast"/>
        <w:jc w:val="both"/>
        <w:rPr>
          <w:rFonts w:ascii="Times New Roman" w:eastAsia="Times New Roman" w:hAnsi="Times New Roman" w:cs="Times New Roman"/>
          <w:b/>
          <w:bCs/>
          <w:color w:val="333333"/>
          <w:sz w:val="20"/>
          <w:szCs w:val="20"/>
        </w:rPr>
      </w:pPr>
      <w:r w:rsidRPr="00AA5156">
        <w:rPr>
          <w:rFonts w:ascii="Times New Roman" w:eastAsia="Times New Roman" w:hAnsi="Times New Roman" w:cs="Times New Roman"/>
          <w:b/>
          <w:bCs/>
          <w:color w:val="333333"/>
          <w:sz w:val="20"/>
          <w:szCs w:val="20"/>
        </w:rPr>
        <w:t>C.   COMPETENT SUPERVISORY AUTHORITY</w:t>
      </w:r>
    </w:p>
    <w:p w14:paraId="0E661238" w14:textId="173EDD1F" w:rsidR="00AA5156" w:rsidRPr="00AA5156" w:rsidRDefault="00AA5156" w:rsidP="00AA5156">
      <w:pPr>
        <w:shd w:val="clear" w:color="auto" w:fill="FFFFFF"/>
        <w:spacing w:before="120" w:line="312" w:lineRule="atLeast"/>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In accordance with Clause 13 the competent supervisory authority will be</w:t>
      </w:r>
      <w:r>
        <w:rPr>
          <w:rFonts w:ascii="Times New Roman" w:eastAsia="Times New Roman" w:hAnsi="Times New Roman" w:cs="Times New Roman"/>
          <w:color w:val="333333"/>
          <w:sz w:val="20"/>
          <w:szCs w:val="20"/>
        </w:rPr>
        <w:t>:</w:t>
      </w:r>
    </w:p>
    <w:p w14:paraId="7846D23C" w14:textId="148CD7A8" w:rsidR="00AA5156" w:rsidRPr="00AA5156" w:rsidRDefault="00AA5156" w:rsidP="00AA5156">
      <w:pPr>
        <w:shd w:val="clear" w:color="auto" w:fill="FFFFFF"/>
        <w:spacing w:before="120" w:line="312" w:lineRule="atLeast"/>
        <w:ind w:firstLine="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established in an EU Member State, then the supervisory authority of that Member State</w:t>
      </w:r>
      <w:r>
        <w:rPr>
          <w:rFonts w:ascii="Times New Roman" w:eastAsia="Times New Roman" w:hAnsi="Times New Roman" w:cs="Times New Roman"/>
          <w:color w:val="333333"/>
          <w:sz w:val="20"/>
          <w:szCs w:val="20"/>
        </w:rPr>
        <w:t>; or</w:t>
      </w:r>
      <w:r w:rsidRPr="00AA5156">
        <w:rPr>
          <w:rFonts w:ascii="Times New Roman" w:eastAsia="Times New Roman" w:hAnsi="Times New Roman" w:cs="Times New Roman"/>
          <w:color w:val="333333"/>
          <w:sz w:val="20"/>
          <w:szCs w:val="20"/>
        </w:rPr>
        <w:t xml:space="preserve"> </w:t>
      </w:r>
    </w:p>
    <w:p w14:paraId="4FFC3E8F" w14:textId="7E084F5B" w:rsidR="00AA5156" w:rsidRPr="00AA5156" w:rsidRDefault="00AA5156" w:rsidP="00AA5156">
      <w:pPr>
        <w:shd w:val="clear" w:color="auto" w:fill="FFFFFF"/>
        <w:spacing w:before="120" w:line="312" w:lineRule="atLeast"/>
        <w:ind w:left="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not established in an EU Member State, falls within the territorial scope of application of the regulation, and has appointed a representative, then the supervisory authority of the Member State that the representative is established</w:t>
      </w:r>
      <w:r>
        <w:rPr>
          <w:rFonts w:ascii="Times New Roman" w:eastAsia="Times New Roman" w:hAnsi="Times New Roman" w:cs="Times New Roman"/>
          <w:color w:val="333333"/>
          <w:sz w:val="20"/>
          <w:szCs w:val="20"/>
        </w:rPr>
        <w:t>; or</w:t>
      </w:r>
    </w:p>
    <w:p w14:paraId="2F3D07F5" w14:textId="6822C392" w:rsidR="009C238A" w:rsidRDefault="00AA5156" w:rsidP="00AA5156">
      <w:pPr>
        <w:shd w:val="clear" w:color="auto" w:fill="FFFFFF"/>
        <w:spacing w:before="120" w:line="312" w:lineRule="atLeast"/>
        <w:ind w:left="720"/>
        <w:jc w:val="both"/>
        <w:rPr>
          <w:rFonts w:ascii="Times New Roman" w:eastAsia="Times New Roman" w:hAnsi="Times New Roman" w:cs="Times New Roman"/>
          <w:color w:val="333333"/>
          <w:sz w:val="20"/>
          <w:szCs w:val="20"/>
        </w:rPr>
      </w:pPr>
      <w:r w:rsidRPr="00AA5156">
        <w:rPr>
          <w:rFonts w:ascii="Times New Roman" w:eastAsia="Times New Roman" w:hAnsi="Times New Roman" w:cs="Times New Roman"/>
          <w:color w:val="333333"/>
          <w:sz w:val="20"/>
          <w:szCs w:val="20"/>
        </w:rPr>
        <w:t>If Customer is not established in an EU Member State, falls within the territorial scope of application of the regulation, and has not appointed a representative, then the Irish Data Protection Commission</w:t>
      </w:r>
      <w:r w:rsidR="00A034E1">
        <w:rPr>
          <w:rFonts w:ascii="Times New Roman" w:eastAsia="Times New Roman" w:hAnsi="Times New Roman" w:cs="Times New Roman"/>
          <w:color w:val="333333"/>
          <w:sz w:val="20"/>
          <w:szCs w:val="20"/>
        </w:rPr>
        <w:t>.</w:t>
      </w:r>
    </w:p>
    <w:p w14:paraId="0B9B5488" w14:textId="77777777" w:rsidR="00A034E1" w:rsidRDefault="00A034E1" w:rsidP="00AA5156">
      <w:pPr>
        <w:shd w:val="clear" w:color="auto" w:fill="FFFFFF"/>
        <w:spacing w:before="120" w:line="312" w:lineRule="atLeast"/>
        <w:ind w:left="720"/>
        <w:jc w:val="both"/>
        <w:rPr>
          <w:rFonts w:ascii="Times New Roman" w:eastAsia="Times New Roman" w:hAnsi="Times New Roman" w:cs="Times New Roman"/>
          <w:color w:val="333333"/>
          <w:sz w:val="20"/>
          <w:szCs w:val="20"/>
        </w:rPr>
      </w:pPr>
    </w:p>
    <w:p w14:paraId="6943C7A2" w14:textId="77777777" w:rsidR="0076002F" w:rsidRDefault="0076002F">
      <w:pPr>
        <w:rPr>
          <w:rFonts w:ascii="Rubik Light" w:eastAsia="Rubik Light" w:hAnsi="Rubik Light" w:cs="Rubik Light"/>
          <w:b/>
          <w:bCs/>
          <w:sz w:val="20"/>
          <w:szCs w:val="20"/>
        </w:rPr>
      </w:pPr>
      <w:r>
        <w:rPr>
          <w:rFonts w:ascii="Rubik Light" w:eastAsia="Rubik Light" w:hAnsi="Rubik Light" w:cs="Rubik Light"/>
          <w:b/>
          <w:bCs/>
          <w:sz w:val="20"/>
          <w:szCs w:val="20"/>
        </w:rPr>
        <w:br w:type="page"/>
      </w:r>
    </w:p>
    <w:p w14:paraId="543DF21E" w14:textId="20EE190D" w:rsidR="00A034E1" w:rsidRDefault="00E45E2E" w:rsidP="00E45E2E">
      <w:pPr>
        <w:jc w:val="center"/>
        <w:rPr>
          <w:rFonts w:ascii="Rubik Light" w:eastAsia="Rubik Light" w:hAnsi="Rubik Light" w:cs="Rubik Light"/>
          <w:b/>
          <w:bCs/>
          <w:sz w:val="20"/>
          <w:szCs w:val="20"/>
        </w:rPr>
      </w:pPr>
      <w:r w:rsidRPr="00E45E2E">
        <w:rPr>
          <w:rFonts w:ascii="Rubik Light" w:eastAsia="Rubik Light" w:hAnsi="Rubik Light" w:cs="Rubik Light"/>
          <w:b/>
          <w:bCs/>
          <w:sz w:val="20"/>
          <w:szCs w:val="20"/>
        </w:rPr>
        <w:lastRenderedPageBreak/>
        <w:t>Schedule 1</w:t>
      </w:r>
    </w:p>
    <w:p w14:paraId="301D37A4" w14:textId="6BEC5FF3" w:rsidR="00E45E2E" w:rsidRDefault="00E45E2E" w:rsidP="00E45E2E">
      <w:pPr>
        <w:rPr>
          <w:rFonts w:ascii="Rubik Light" w:eastAsia="Rubik Light" w:hAnsi="Rubik Light" w:cs="Rubik Light"/>
          <w:b/>
          <w:bCs/>
          <w:sz w:val="20"/>
          <w:szCs w:val="20"/>
        </w:rPr>
      </w:pPr>
    </w:p>
    <w:p w14:paraId="6D49CA50" w14:textId="77777777" w:rsidR="00E45E2E" w:rsidRPr="00B14E22" w:rsidRDefault="00E45E2E" w:rsidP="00E45E2E">
      <w:pPr>
        <w:spacing w:before="100" w:beforeAutospacing="1" w:after="100" w:afterAutospacing="1"/>
        <w:jc w:val="center"/>
        <w:outlineLvl w:val="2"/>
        <w:rPr>
          <w:rFonts w:eastAsia="Times New Roman"/>
          <w:b/>
          <w:bCs/>
          <w:color w:val="000514"/>
          <w:sz w:val="24"/>
          <w:szCs w:val="24"/>
        </w:rPr>
      </w:pPr>
      <w:r w:rsidRPr="00B14E22">
        <w:rPr>
          <w:rFonts w:eastAsia="Times New Roman"/>
          <w:b/>
          <w:bCs/>
          <w:color w:val="000514"/>
          <w:sz w:val="24"/>
          <w:szCs w:val="24"/>
        </w:rPr>
        <w:t>LIST OF SUB-PROCESSORS</w:t>
      </w:r>
    </w:p>
    <w:tbl>
      <w:tblPr>
        <w:tblW w:w="0" w:type="auto"/>
        <w:tblCellMar>
          <w:top w:w="15" w:type="dxa"/>
          <w:left w:w="15" w:type="dxa"/>
          <w:bottom w:w="15" w:type="dxa"/>
          <w:right w:w="15" w:type="dxa"/>
        </w:tblCellMar>
        <w:tblLook w:val="04A0" w:firstRow="1" w:lastRow="0" w:firstColumn="1" w:lastColumn="0" w:noHBand="0" w:noVBand="1"/>
      </w:tblPr>
      <w:tblGrid>
        <w:gridCol w:w="2326"/>
        <w:gridCol w:w="1030"/>
        <w:gridCol w:w="2729"/>
        <w:gridCol w:w="3479"/>
      </w:tblGrid>
      <w:tr w:rsidR="00E45E2E" w:rsidRPr="00B14E22" w14:paraId="2788B1C8"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42E356A6" w14:textId="77777777" w:rsidR="00E45E2E" w:rsidRPr="00B14E22" w:rsidRDefault="00E45E2E" w:rsidP="003B1201">
            <w:pPr>
              <w:rPr>
                <w:rFonts w:eastAsia="Times New Roman"/>
                <w:b/>
                <w:bCs/>
                <w:color w:val="000514"/>
                <w:sz w:val="24"/>
                <w:szCs w:val="24"/>
              </w:rPr>
            </w:pPr>
            <w:r w:rsidRPr="00B14E22">
              <w:rPr>
                <w:rFonts w:eastAsia="Times New Roman"/>
                <w:b/>
                <w:bCs/>
                <w:color w:val="000514"/>
                <w:sz w:val="24"/>
                <w:szCs w:val="24"/>
              </w:rPr>
              <w:t>Sub-Processor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267FF440" w14:textId="77777777" w:rsidR="00E45E2E" w:rsidRPr="00B14E22" w:rsidRDefault="00E45E2E" w:rsidP="003B1201">
            <w:pPr>
              <w:rPr>
                <w:rFonts w:eastAsia="Times New Roman"/>
                <w:b/>
                <w:bCs/>
                <w:color w:val="000514"/>
                <w:sz w:val="24"/>
                <w:szCs w:val="24"/>
              </w:rPr>
            </w:pPr>
            <w:r w:rsidRPr="00B14E22">
              <w:rPr>
                <w:rFonts w:eastAsia="Times New Roman"/>
                <w:b/>
                <w:bCs/>
                <w:color w:val="000514"/>
                <w:sz w:val="24"/>
                <w:szCs w:val="24"/>
              </w:rPr>
              <w:t>Location</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15C9FBD7" w14:textId="77777777" w:rsidR="00E45E2E" w:rsidRPr="00B14E22" w:rsidRDefault="00E45E2E" w:rsidP="003B1201">
            <w:pPr>
              <w:rPr>
                <w:rFonts w:eastAsia="Times New Roman"/>
                <w:b/>
                <w:bCs/>
                <w:color w:val="000514"/>
                <w:sz w:val="24"/>
                <w:szCs w:val="24"/>
              </w:rPr>
            </w:pPr>
            <w:r w:rsidRPr="00B14E22">
              <w:rPr>
                <w:rFonts w:eastAsia="Times New Roman"/>
                <w:b/>
                <w:bCs/>
                <w:color w:val="000514"/>
                <w:sz w:val="24"/>
                <w:szCs w:val="24"/>
              </w:rPr>
              <w:t>Description of Processing</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0CF309D" w14:textId="77777777" w:rsidR="00E45E2E" w:rsidRPr="00B14E22" w:rsidRDefault="00E45E2E" w:rsidP="003B1201">
            <w:pPr>
              <w:rPr>
                <w:rFonts w:eastAsia="Times New Roman"/>
                <w:b/>
                <w:bCs/>
                <w:color w:val="000514"/>
                <w:sz w:val="24"/>
                <w:szCs w:val="24"/>
              </w:rPr>
            </w:pPr>
            <w:r w:rsidRPr="00B14E22">
              <w:rPr>
                <w:rFonts w:eastAsia="Times New Roman"/>
                <w:b/>
                <w:bCs/>
                <w:color w:val="000514"/>
                <w:sz w:val="24"/>
                <w:szCs w:val="24"/>
              </w:rPr>
              <w:t>Website &amp; Contact Details</w:t>
            </w:r>
          </w:p>
        </w:tc>
      </w:tr>
      <w:tr w:rsidR="00E45E2E" w:rsidRPr="00B14E22" w14:paraId="6E024062"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421908B8"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Amazon Web Services,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5704FA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0AB87F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Cloud hosting and infrastructure provider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F8AE1B8" w14:textId="77777777" w:rsidR="00E45E2E" w:rsidRPr="00B14E22" w:rsidRDefault="00E45E2E" w:rsidP="003B1201">
            <w:pPr>
              <w:rPr>
                <w:rFonts w:eastAsia="Times New Roman"/>
                <w:color w:val="000514"/>
                <w:sz w:val="24"/>
                <w:szCs w:val="24"/>
              </w:rPr>
            </w:pPr>
            <w:hyperlink r:id="rId10" w:history="1">
              <w:r w:rsidRPr="00B14E22">
                <w:rPr>
                  <w:rFonts w:eastAsia="Times New Roman"/>
                  <w:color w:val="0061FF"/>
                  <w:sz w:val="24"/>
                  <w:szCs w:val="24"/>
                  <w:u w:val="single"/>
                </w:rPr>
                <w:t>https://aws.amazon.com</w:t>
              </w:r>
            </w:hyperlink>
            <w:r w:rsidRPr="00B14E22">
              <w:rPr>
                <w:rFonts w:eastAsia="Times New Roman"/>
                <w:color w:val="000514"/>
                <w:sz w:val="24"/>
                <w:szCs w:val="24"/>
              </w:rPr>
              <w:br/>
              <w:t xml:space="preserve">440 Terry Avenue </w:t>
            </w:r>
            <w:proofErr w:type="spellStart"/>
            <w:r w:rsidRPr="00B14E22">
              <w:rPr>
                <w:rFonts w:eastAsia="Times New Roman"/>
                <w:color w:val="000514"/>
                <w:sz w:val="24"/>
                <w:szCs w:val="24"/>
              </w:rPr>
              <w:t>N</w:t>
            </w:r>
            <w:proofErr w:type="spellEnd"/>
            <w:r w:rsidRPr="00B14E22">
              <w:rPr>
                <w:rFonts w:eastAsia="Times New Roman"/>
                <w:color w:val="000514"/>
                <w:sz w:val="24"/>
                <w:szCs w:val="24"/>
              </w:rPr>
              <w:br/>
              <w:t>Seattle, WA 98109</w:t>
            </w:r>
          </w:p>
        </w:tc>
      </w:tr>
      <w:tr w:rsidR="00E45E2E" w:rsidRPr="00B14E22" w14:paraId="096E885F"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76CE90F" w14:textId="3F015C26" w:rsidR="00E45E2E" w:rsidRPr="00B14E22" w:rsidRDefault="00E45E2E" w:rsidP="003B1201">
            <w:pPr>
              <w:rPr>
                <w:rFonts w:eastAsia="Times New Roman"/>
                <w:color w:val="000514"/>
                <w:sz w:val="24"/>
                <w:szCs w:val="24"/>
              </w:rPr>
            </w:pPr>
            <w:r w:rsidRPr="00B14E22">
              <w:rPr>
                <w:rFonts w:eastAsia="Times New Roman"/>
                <w:color w:val="000514"/>
                <w:sz w:val="24"/>
                <w:szCs w:val="24"/>
              </w:rPr>
              <w:t>Calendly</w:t>
            </w:r>
            <w:r w:rsidR="00434C03">
              <w:rPr>
                <w:rFonts w:eastAsia="Times New Roman"/>
                <w:color w:val="000514"/>
                <w:sz w:val="24"/>
                <w:szCs w:val="24"/>
              </w:rPr>
              <w:t xml:space="preserve"> LLC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835CF39"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35B9154"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Calendar meeting scheduling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AE31245" w14:textId="77777777" w:rsidR="00E45E2E" w:rsidRPr="00B14E22" w:rsidRDefault="00E45E2E" w:rsidP="003B1201">
            <w:pPr>
              <w:rPr>
                <w:rFonts w:eastAsia="Times New Roman"/>
                <w:color w:val="000514"/>
                <w:sz w:val="24"/>
                <w:szCs w:val="24"/>
              </w:rPr>
            </w:pPr>
            <w:hyperlink r:id="rId11" w:history="1">
              <w:r w:rsidRPr="00B14E22">
                <w:rPr>
                  <w:rStyle w:val="Hyperlink"/>
                  <w:rFonts w:eastAsia="Times New Roman"/>
                  <w:sz w:val="24"/>
                  <w:szCs w:val="24"/>
                </w:rPr>
                <w:t>https://calendly.com/privacy</w:t>
              </w:r>
            </w:hyperlink>
          </w:p>
          <w:p w14:paraId="444090DF"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115 E. Main Street, Ste A1B</w:t>
            </w:r>
          </w:p>
          <w:p w14:paraId="7C02908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Buford, GA 30518</w:t>
            </w:r>
          </w:p>
        </w:tc>
      </w:tr>
      <w:tr w:rsidR="00E45E2E" w:rsidRPr="00B14E22" w14:paraId="4A8E4031"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0726060" w14:textId="13A5BE00" w:rsidR="00E45E2E" w:rsidRPr="00B14E22" w:rsidRDefault="00E45E2E" w:rsidP="003B1201">
            <w:pPr>
              <w:rPr>
                <w:rFonts w:eastAsia="Times New Roman"/>
                <w:color w:val="000514"/>
                <w:sz w:val="24"/>
                <w:szCs w:val="24"/>
              </w:rPr>
            </w:pPr>
            <w:r w:rsidRPr="00B14E22">
              <w:rPr>
                <w:rFonts w:eastAsia="Times New Roman"/>
                <w:color w:val="000514"/>
                <w:sz w:val="24"/>
                <w:szCs w:val="24"/>
              </w:rPr>
              <w:t>Clari</w:t>
            </w:r>
            <w:r w:rsidR="00434C03">
              <w:rPr>
                <w:rFonts w:eastAsia="Times New Roman"/>
                <w:color w:val="000514"/>
                <w:sz w:val="24"/>
                <w:szCs w:val="24"/>
              </w:rPr>
              <w:t>,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EE84818"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022BF6C"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Conversation intelligence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0167212" w14:textId="77777777" w:rsidR="00E45E2E" w:rsidRPr="00B14E22" w:rsidRDefault="00E45E2E" w:rsidP="003B1201">
            <w:pPr>
              <w:rPr>
                <w:rFonts w:eastAsia="Times New Roman"/>
                <w:color w:val="000514"/>
                <w:sz w:val="24"/>
                <w:szCs w:val="24"/>
              </w:rPr>
            </w:pPr>
            <w:hyperlink r:id="rId12" w:history="1">
              <w:r w:rsidRPr="00B14E22">
                <w:rPr>
                  <w:rStyle w:val="Hyperlink"/>
                  <w:rFonts w:eastAsia="Times New Roman"/>
                  <w:sz w:val="24"/>
                  <w:szCs w:val="24"/>
                </w:rPr>
                <w:t>https://www.clari.com/</w:t>
              </w:r>
            </w:hyperlink>
            <w:r w:rsidRPr="00B14E22">
              <w:rPr>
                <w:rFonts w:eastAsia="Times New Roman"/>
                <w:color w:val="000514"/>
                <w:sz w:val="24"/>
                <w:szCs w:val="24"/>
              </w:rPr>
              <w:t xml:space="preserve"> </w:t>
            </w:r>
          </w:p>
          <w:p w14:paraId="6822DC3A" w14:textId="77777777" w:rsidR="00E45E2E" w:rsidRPr="00B14E22" w:rsidRDefault="00E45E2E" w:rsidP="003B1201">
            <w:pPr>
              <w:rPr>
                <w:color w:val="0A0A0A"/>
                <w:sz w:val="27"/>
                <w:szCs w:val="27"/>
                <w:shd w:val="clear" w:color="auto" w:fill="FFFFFF"/>
              </w:rPr>
            </w:pPr>
            <w:r w:rsidRPr="00B14E22">
              <w:rPr>
                <w:color w:val="0A0A0A"/>
                <w:sz w:val="27"/>
                <w:szCs w:val="27"/>
                <w:shd w:val="clear" w:color="auto" w:fill="FFFFFF"/>
              </w:rPr>
              <w:t>1154 Sonora Court</w:t>
            </w:r>
          </w:p>
          <w:p w14:paraId="1C67860C" w14:textId="77777777" w:rsidR="00E45E2E" w:rsidRPr="00B14E22" w:rsidRDefault="00E45E2E" w:rsidP="003B1201">
            <w:pPr>
              <w:rPr>
                <w:rFonts w:eastAsia="Times New Roman"/>
                <w:color w:val="000514"/>
                <w:sz w:val="24"/>
                <w:szCs w:val="24"/>
              </w:rPr>
            </w:pPr>
            <w:r w:rsidRPr="00B14E22">
              <w:rPr>
                <w:color w:val="0A0A0A"/>
                <w:sz w:val="27"/>
                <w:szCs w:val="27"/>
                <w:shd w:val="clear" w:color="auto" w:fill="FFFFFF"/>
              </w:rPr>
              <w:t>Sunnyvale, CA 94086</w:t>
            </w:r>
          </w:p>
        </w:tc>
      </w:tr>
      <w:tr w:rsidR="00E45E2E" w:rsidRPr="00B14E22" w14:paraId="50CE76A5"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E417CBB" w14:textId="4DC638CA" w:rsidR="00E45E2E" w:rsidRPr="00B14E22" w:rsidRDefault="00E45E2E" w:rsidP="003B1201">
            <w:pPr>
              <w:rPr>
                <w:rFonts w:eastAsia="Times New Roman"/>
                <w:color w:val="000514"/>
                <w:sz w:val="24"/>
                <w:szCs w:val="24"/>
              </w:rPr>
            </w:pPr>
            <w:proofErr w:type="spellStart"/>
            <w:r w:rsidRPr="00B14E22">
              <w:rPr>
                <w:rFonts w:eastAsia="Times New Roman"/>
                <w:color w:val="000514"/>
                <w:sz w:val="24"/>
                <w:szCs w:val="24"/>
              </w:rPr>
              <w:t>Custify</w:t>
            </w:r>
            <w:proofErr w:type="spellEnd"/>
            <w:r w:rsidR="00434C03">
              <w:rPr>
                <w:rFonts w:eastAsia="Times New Roman"/>
                <w:color w:val="000514"/>
                <w:sz w:val="24"/>
                <w:szCs w:val="24"/>
              </w:rPr>
              <w:t xml:space="preserve"> SRL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15ADF1C"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Romania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62E1275"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Customer success and analytics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086F1D0" w14:textId="77777777" w:rsidR="00E45E2E" w:rsidRPr="00B14E22" w:rsidRDefault="00E45E2E" w:rsidP="003B1201">
            <w:pPr>
              <w:rPr>
                <w:rFonts w:eastAsia="Times New Roman"/>
                <w:color w:val="000514"/>
                <w:sz w:val="24"/>
                <w:szCs w:val="24"/>
                <w:lang w:val="pl-PL"/>
              </w:rPr>
            </w:pPr>
            <w:hyperlink r:id="rId13" w:history="1">
              <w:r w:rsidRPr="00B14E22">
                <w:rPr>
                  <w:rStyle w:val="Hyperlink"/>
                  <w:rFonts w:eastAsia="Times New Roman"/>
                  <w:sz w:val="24"/>
                  <w:szCs w:val="24"/>
                  <w:lang w:val="pl-PL"/>
                </w:rPr>
                <w:t>https://www.custify.com/</w:t>
              </w:r>
            </w:hyperlink>
            <w:r w:rsidRPr="00B14E22">
              <w:rPr>
                <w:rFonts w:eastAsia="Times New Roman"/>
                <w:color w:val="000514"/>
                <w:sz w:val="24"/>
                <w:szCs w:val="24"/>
                <w:lang w:val="pl-PL"/>
              </w:rPr>
              <w:t xml:space="preserve"> </w:t>
            </w:r>
          </w:p>
          <w:p w14:paraId="13F79434" w14:textId="77777777" w:rsidR="00E45E2E" w:rsidRPr="00B14E22" w:rsidRDefault="00E45E2E" w:rsidP="003B1201">
            <w:pPr>
              <w:rPr>
                <w:color w:val="2F3941"/>
                <w:shd w:val="clear" w:color="auto" w:fill="FFFFFF"/>
                <w:lang w:val="pl-PL"/>
              </w:rPr>
            </w:pPr>
            <w:r w:rsidRPr="00B14E22">
              <w:rPr>
                <w:color w:val="2F3941"/>
                <w:shd w:val="clear" w:color="auto" w:fill="FFFFFF"/>
                <w:lang w:val="pl-PL"/>
              </w:rPr>
              <w:t xml:space="preserve">Bucharest, Zagazului </w:t>
            </w:r>
          </w:p>
          <w:p w14:paraId="1BFD47FD" w14:textId="77777777" w:rsidR="00E45E2E" w:rsidRPr="00B14E22" w:rsidRDefault="00E45E2E" w:rsidP="003B1201">
            <w:pPr>
              <w:rPr>
                <w:color w:val="2F3941"/>
                <w:shd w:val="clear" w:color="auto" w:fill="FFFFFF"/>
              </w:rPr>
            </w:pPr>
            <w:proofErr w:type="gramStart"/>
            <w:r w:rsidRPr="00B14E22">
              <w:rPr>
                <w:color w:val="2F3941"/>
                <w:shd w:val="clear" w:color="auto" w:fill="FFFFFF"/>
              </w:rPr>
              <w:t>Street,</w:t>
            </w:r>
            <w:proofErr w:type="gramEnd"/>
            <w:r w:rsidRPr="00B14E22">
              <w:rPr>
                <w:color w:val="2F3941"/>
                <w:shd w:val="clear" w:color="auto" w:fill="FFFFFF"/>
              </w:rPr>
              <w:t xml:space="preserve"> No. 4E</w:t>
            </w:r>
          </w:p>
          <w:p w14:paraId="5EBF781F" w14:textId="77777777" w:rsidR="00E45E2E" w:rsidRPr="00B14E22" w:rsidRDefault="00E45E2E" w:rsidP="003B1201">
            <w:pPr>
              <w:rPr>
                <w:color w:val="2F3941"/>
                <w:shd w:val="clear" w:color="auto" w:fill="FFFFFF"/>
              </w:rPr>
            </w:pPr>
            <w:r w:rsidRPr="00B14E22">
              <w:rPr>
                <w:color w:val="2F3941"/>
                <w:shd w:val="clear" w:color="auto" w:fill="FFFFFF"/>
              </w:rPr>
              <w:t>Entrance A, First Floor, ap. 1A</w:t>
            </w:r>
          </w:p>
          <w:p w14:paraId="7270147A" w14:textId="77777777" w:rsidR="00E45E2E" w:rsidRPr="00B14E22" w:rsidRDefault="00E45E2E" w:rsidP="003B1201">
            <w:pPr>
              <w:rPr>
                <w:rFonts w:eastAsia="Times New Roman"/>
                <w:color w:val="000514"/>
                <w:sz w:val="24"/>
                <w:szCs w:val="24"/>
              </w:rPr>
            </w:pPr>
            <w:r w:rsidRPr="00B14E22">
              <w:rPr>
                <w:color w:val="2F3941"/>
                <w:shd w:val="clear" w:color="auto" w:fill="FFFFFF"/>
              </w:rPr>
              <w:t>District 1, Romania</w:t>
            </w:r>
          </w:p>
        </w:tc>
      </w:tr>
      <w:tr w:rsidR="00E45E2E" w:rsidRPr="00B14E22" w14:paraId="56D9DB9E"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1BAA6831"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DocuSign,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736BE7E1"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DAB98E7"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Contract administration and signature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B159AA1" w14:textId="77777777" w:rsidR="00E45E2E" w:rsidRPr="00B14E22" w:rsidRDefault="00E45E2E" w:rsidP="003B1201">
            <w:pPr>
              <w:rPr>
                <w:rFonts w:eastAsia="Times New Roman"/>
                <w:color w:val="000514"/>
                <w:sz w:val="24"/>
                <w:szCs w:val="24"/>
              </w:rPr>
            </w:pPr>
            <w:hyperlink r:id="rId14" w:history="1">
              <w:r w:rsidRPr="00B14E22">
                <w:rPr>
                  <w:rFonts w:eastAsia="Times New Roman"/>
                  <w:color w:val="0061FF"/>
                  <w:sz w:val="24"/>
                  <w:szCs w:val="24"/>
                  <w:u w:val="single"/>
                </w:rPr>
                <w:t>https://www.docusign.com/</w:t>
              </w:r>
            </w:hyperlink>
            <w:r w:rsidRPr="00B14E22">
              <w:rPr>
                <w:rFonts w:eastAsia="Times New Roman"/>
                <w:color w:val="000514"/>
                <w:sz w:val="24"/>
                <w:szCs w:val="24"/>
              </w:rPr>
              <w:br/>
              <w:t>221 Main Street</w:t>
            </w:r>
            <w:r w:rsidRPr="00B14E22">
              <w:rPr>
                <w:rFonts w:eastAsia="Times New Roman"/>
                <w:color w:val="000514"/>
                <w:sz w:val="24"/>
                <w:szCs w:val="24"/>
              </w:rPr>
              <w:br/>
              <w:t>Suite 1550</w:t>
            </w:r>
            <w:r w:rsidRPr="00B14E22">
              <w:rPr>
                <w:rFonts w:eastAsia="Times New Roman"/>
                <w:color w:val="000514"/>
                <w:sz w:val="24"/>
                <w:szCs w:val="24"/>
              </w:rPr>
              <w:br/>
              <w:t>San Francisco, CA 94105</w:t>
            </w:r>
          </w:p>
        </w:tc>
      </w:tr>
      <w:tr w:rsidR="00E45E2E" w:rsidRPr="00B14E22" w14:paraId="0F39FA6B"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7ECB2106"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Google LLC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51BEE135"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22D29C2D"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Cloud hosting and infrastructure provider</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hideMark/>
          </w:tcPr>
          <w:p w14:paraId="04BE2FBC" w14:textId="77777777" w:rsidR="00E45E2E" w:rsidRPr="00B14E22" w:rsidRDefault="00E45E2E" w:rsidP="003B1201">
            <w:pPr>
              <w:rPr>
                <w:rFonts w:eastAsia="Times New Roman"/>
                <w:color w:val="000514"/>
                <w:sz w:val="24"/>
                <w:szCs w:val="24"/>
              </w:rPr>
            </w:pPr>
            <w:hyperlink r:id="rId15" w:history="1">
              <w:r w:rsidRPr="00B14E22">
                <w:rPr>
                  <w:rFonts w:eastAsia="Times New Roman"/>
                  <w:color w:val="0061FF"/>
                  <w:sz w:val="24"/>
                  <w:szCs w:val="24"/>
                  <w:u w:val="single"/>
                </w:rPr>
                <w:t>https://www.google.com/</w:t>
              </w:r>
            </w:hyperlink>
            <w:r w:rsidRPr="00B14E22">
              <w:rPr>
                <w:rFonts w:eastAsia="Times New Roman"/>
                <w:color w:val="000514"/>
                <w:sz w:val="24"/>
                <w:szCs w:val="24"/>
              </w:rPr>
              <w:br/>
              <w:t>1600 Amphitheatre Parkway</w:t>
            </w:r>
            <w:r w:rsidRPr="00B14E22">
              <w:rPr>
                <w:rFonts w:eastAsia="Times New Roman"/>
                <w:color w:val="000514"/>
                <w:sz w:val="24"/>
                <w:szCs w:val="24"/>
              </w:rPr>
              <w:br/>
              <w:t>Mountain View, CA 94043</w:t>
            </w:r>
          </w:p>
        </w:tc>
      </w:tr>
      <w:tr w:rsidR="00E45E2E" w:rsidRPr="00B14E22" w14:paraId="3451A5A2"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E489A69" w14:textId="332BBF22" w:rsidR="00E45E2E" w:rsidRPr="00B14E22" w:rsidRDefault="00E45E2E" w:rsidP="003B1201">
            <w:pPr>
              <w:rPr>
                <w:rFonts w:eastAsia="Times New Roman"/>
                <w:color w:val="000514"/>
                <w:sz w:val="24"/>
                <w:szCs w:val="24"/>
              </w:rPr>
            </w:pPr>
            <w:proofErr w:type="spellStart"/>
            <w:r w:rsidRPr="00B14E22">
              <w:rPr>
                <w:rFonts w:eastAsia="Times New Roman"/>
                <w:color w:val="000514"/>
                <w:sz w:val="24"/>
                <w:szCs w:val="24"/>
              </w:rPr>
              <w:t>Hubspot</w:t>
            </w:r>
            <w:proofErr w:type="spellEnd"/>
            <w:r w:rsidR="00434C03">
              <w:rPr>
                <w:rFonts w:eastAsia="Times New Roman"/>
                <w:color w:val="000514"/>
                <w:sz w:val="24"/>
                <w:szCs w:val="24"/>
              </w:rPr>
              <w:t>,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258893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9939E27"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Inbound marketing management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F26FBFC" w14:textId="77777777" w:rsidR="00E45E2E" w:rsidRPr="00B14E22" w:rsidRDefault="00E45E2E" w:rsidP="003B1201">
            <w:pPr>
              <w:rPr>
                <w:rFonts w:eastAsia="Times New Roman"/>
                <w:color w:val="000514"/>
                <w:sz w:val="24"/>
                <w:szCs w:val="24"/>
              </w:rPr>
            </w:pPr>
            <w:hyperlink r:id="rId16" w:history="1">
              <w:r w:rsidRPr="00B14E22">
                <w:rPr>
                  <w:rStyle w:val="Hyperlink"/>
                  <w:rFonts w:eastAsia="Times New Roman"/>
                  <w:sz w:val="24"/>
                  <w:szCs w:val="24"/>
                </w:rPr>
                <w:t>https://www.hubspot.com/</w:t>
              </w:r>
            </w:hyperlink>
          </w:p>
          <w:p w14:paraId="259DDDC5"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Two Canal Park</w:t>
            </w:r>
            <w:r w:rsidRPr="00B14E22">
              <w:rPr>
                <w:rFonts w:eastAsia="Times New Roman"/>
                <w:color w:val="000514"/>
                <w:sz w:val="24"/>
                <w:szCs w:val="24"/>
              </w:rPr>
              <w:br/>
              <w:t>Cambridge, MA 02141 USA</w:t>
            </w:r>
          </w:p>
        </w:tc>
      </w:tr>
      <w:tr w:rsidR="00E45E2E" w:rsidRPr="00B14E22" w14:paraId="5DA367FC"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B4C143D" w14:textId="178409C4" w:rsidR="00E45E2E" w:rsidRPr="00B14E22" w:rsidRDefault="00E45E2E" w:rsidP="003B1201">
            <w:pPr>
              <w:rPr>
                <w:rFonts w:eastAsia="Times New Roman"/>
                <w:color w:val="000514"/>
                <w:sz w:val="24"/>
                <w:szCs w:val="24"/>
              </w:rPr>
            </w:pPr>
            <w:r w:rsidRPr="00B14E22">
              <w:rPr>
                <w:rFonts w:eastAsia="Times New Roman"/>
                <w:color w:val="000514"/>
                <w:sz w:val="24"/>
                <w:szCs w:val="24"/>
              </w:rPr>
              <w:t>Intercom</w:t>
            </w:r>
            <w:r w:rsidR="00434C03">
              <w:rPr>
                <w:rFonts w:eastAsia="Times New Roman"/>
                <w:color w:val="000514"/>
                <w:sz w:val="24"/>
                <w:szCs w:val="24"/>
              </w:rPr>
              <w:t>,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0B14093"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B072E21"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Customer support and knowledgebase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D818307" w14:textId="77777777" w:rsidR="00E45E2E" w:rsidRPr="00B14E22" w:rsidRDefault="00E45E2E" w:rsidP="003B1201">
            <w:pPr>
              <w:rPr>
                <w:rFonts w:eastAsia="Times New Roman"/>
                <w:color w:val="000514"/>
                <w:sz w:val="24"/>
                <w:szCs w:val="24"/>
              </w:rPr>
            </w:pPr>
            <w:hyperlink r:id="rId17" w:history="1">
              <w:r w:rsidRPr="00B14E22">
                <w:rPr>
                  <w:rStyle w:val="Hyperlink"/>
                  <w:rFonts w:eastAsia="Times New Roman"/>
                  <w:sz w:val="24"/>
                  <w:szCs w:val="24"/>
                </w:rPr>
                <w:t>https://www.intercom.com/</w:t>
              </w:r>
            </w:hyperlink>
          </w:p>
          <w:p w14:paraId="2C8C719F" w14:textId="77777777" w:rsidR="00E45E2E" w:rsidRPr="00B14E22" w:rsidRDefault="00E45E2E" w:rsidP="003B1201">
            <w:pPr>
              <w:rPr>
                <w:color w:val="081D34"/>
                <w:spacing w:val="7"/>
                <w:shd w:val="clear" w:color="auto" w:fill="FFFFFF"/>
              </w:rPr>
            </w:pPr>
            <w:r w:rsidRPr="00B14E22">
              <w:rPr>
                <w:color w:val="081D34"/>
                <w:spacing w:val="7"/>
                <w:shd w:val="clear" w:color="auto" w:fill="FFFFFF"/>
              </w:rPr>
              <w:t xml:space="preserve">55 2nd Street, 4th Fl., </w:t>
            </w:r>
          </w:p>
          <w:p w14:paraId="22EF9E94" w14:textId="77777777" w:rsidR="00E45E2E" w:rsidRPr="00B14E22" w:rsidRDefault="00E45E2E" w:rsidP="003B1201">
            <w:pPr>
              <w:rPr>
                <w:rFonts w:eastAsia="Times New Roman"/>
                <w:color w:val="000514"/>
                <w:sz w:val="24"/>
                <w:szCs w:val="24"/>
              </w:rPr>
            </w:pPr>
            <w:r w:rsidRPr="00B14E22">
              <w:rPr>
                <w:color w:val="081D34"/>
                <w:spacing w:val="7"/>
                <w:shd w:val="clear" w:color="auto" w:fill="FFFFFF"/>
              </w:rPr>
              <w:t>San Francisco, CA 94105</w:t>
            </w:r>
          </w:p>
        </w:tc>
      </w:tr>
      <w:tr w:rsidR="00E45E2E" w:rsidRPr="00B14E22" w14:paraId="3EC1C01E"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9101069"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Microsoft</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852678E"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C5BA38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Email service provider (Outlook)</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29C5B71" w14:textId="77777777" w:rsidR="00E45E2E" w:rsidRPr="00B14E22" w:rsidRDefault="00E45E2E" w:rsidP="003B1201">
            <w:pPr>
              <w:rPr>
                <w:rFonts w:eastAsia="Times New Roman"/>
                <w:color w:val="000514"/>
                <w:sz w:val="24"/>
                <w:szCs w:val="24"/>
              </w:rPr>
            </w:pPr>
            <w:hyperlink r:id="rId18" w:history="1">
              <w:r w:rsidRPr="00B14E22">
                <w:rPr>
                  <w:rStyle w:val="Hyperlink"/>
                  <w:rFonts w:eastAsia="Times New Roman"/>
                  <w:sz w:val="24"/>
                  <w:szCs w:val="24"/>
                </w:rPr>
                <w:t>https://www.microsoft.com/en-us/</w:t>
              </w:r>
            </w:hyperlink>
          </w:p>
          <w:p w14:paraId="136CADEF" w14:textId="77777777" w:rsidR="00E45E2E" w:rsidRPr="00B14E22" w:rsidRDefault="00E45E2E" w:rsidP="003B1201">
            <w:pPr>
              <w:rPr>
                <w:color w:val="000000"/>
                <w:shd w:val="clear" w:color="auto" w:fill="FFFFFF"/>
              </w:rPr>
            </w:pPr>
            <w:r w:rsidRPr="00B14E22">
              <w:rPr>
                <w:color w:val="000000"/>
                <w:shd w:val="clear" w:color="auto" w:fill="FFFFFF"/>
              </w:rPr>
              <w:t>One Microsoft Way</w:t>
            </w:r>
          </w:p>
          <w:p w14:paraId="4B595FEC" w14:textId="77777777" w:rsidR="00E45E2E" w:rsidRPr="00B14E22" w:rsidRDefault="00E45E2E" w:rsidP="003B1201">
            <w:pPr>
              <w:rPr>
                <w:rFonts w:eastAsia="Times New Roman"/>
                <w:color w:val="000514"/>
                <w:sz w:val="24"/>
                <w:szCs w:val="24"/>
              </w:rPr>
            </w:pPr>
            <w:r w:rsidRPr="00B14E22">
              <w:rPr>
                <w:color w:val="000000"/>
                <w:shd w:val="clear" w:color="auto" w:fill="FFFFFF"/>
              </w:rPr>
              <w:t>Redmond, Washington 98052</w:t>
            </w:r>
          </w:p>
        </w:tc>
      </w:tr>
      <w:tr w:rsidR="00E45E2E" w:rsidRPr="00B14E22" w14:paraId="4E43F905"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0428FEB"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OpenAI</w:t>
            </w:r>
            <w:r>
              <w:rPr>
                <w:rFonts w:eastAsia="Times New Roman"/>
                <w:color w:val="000514"/>
                <w:sz w:val="24"/>
                <w:szCs w:val="24"/>
              </w:rPr>
              <w:t>, LLC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497D1A2"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F521496"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Speech-to-text and text analytics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7AEC8512" w14:textId="77777777" w:rsidR="00E45E2E" w:rsidRPr="00B14E22" w:rsidRDefault="00E45E2E" w:rsidP="003B1201">
            <w:pPr>
              <w:rPr>
                <w:rFonts w:eastAsia="Times New Roman"/>
                <w:color w:val="000514"/>
                <w:sz w:val="24"/>
                <w:szCs w:val="24"/>
              </w:rPr>
            </w:pPr>
            <w:hyperlink r:id="rId19" w:history="1">
              <w:r w:rsidRPr="00B14E22">
                <w:rPr>
                  <w:rStyle w:val="Hyperlink"/>
                  <w:rFonts w:eastAsia="Times New Roman"/>
                  <w:sz w:val="24"/>
                  <w:szCs w:val="24"/>
                </w:rPr>
                <w:t>https://openai.com/</w:t>
              </w:r>
            </w:hyperlink>
          </w:p>
          <w:p w14:paraId="5EBA07C9" w14:textId="77777777" w:rsidR="00E45E2E" w:rsidRPr="007F1FAD" w:rsidRDefault="00E45E2E" w:rsidP="003B1201">
            <w:pPr>
              <w:rPr>
                <w:color w:val="000000"/>
                <w:shd w:val="clear" w:color="auto" w:fill="FFFFFF"/>
              </w:rPr>
            </w:pPr>
            <w:r w:rsidRPr="007F1FAD">
              <w:rPr>
                <w:color w:val="000000"/>
                <w:shd w:val="clear" w:color="auto" w:fill="FFFFFF"/>
              </w:rPr>
              <w:t>3180 18th St.</w:t>
            </w:r>
          </w:p>
          <w:p w14:paraId="21C99ACA" w14:textId="77777777" w:rsidR="00E45E2E" w:rsidRPr="00B14E22" w:rsidRDefault="00E45E2E" w:rsidP="003B1201">
            <w:pPr>
              <w:rPr>
                <w:rFonts w:eastAsia="Times New Roman"/>
                <w:color w:val="000514"/>
                <w:sz w:val="24"/>
                <w:szCs w:val="24"/>
              </w:rPr>
            </w:pPr>
            <w:r w:rsidRPr="007F1FAD">
              <w:rPr>
                <w:color w:val="000000"/>
                <w:shd w:val="clear" w:color="auto" w:fill="FFFFFF"/>
              </w:rPr>
              <w:t>San Francisco, CA 94110</w:t>
            </w:r>
          </w:p>
        </w:tc>
      </w:tr>
      <w:tr w:rsidR="00E45E2E" w:rsidRPr="00B14E22" w14:paraId="4F8EFFEB"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0B51327"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Salesforce</w:t>
            </w:r>
            <w:r>
              <w:rPr>
                <w:rFonts w:eastAsia="Times New Roman"/>
                <w:color w:val="000514"/>
                <w:sz w:val="24"/>
                <w:szCs w:val="24"/>
              </w:rPr>
              <w:t>,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DAC8CF1"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3FA7E838"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 xml:space="preserve">Customer </w:t>
            </w:r>
            <w:proofErr w:type="gramStart"/>
            <w:r w:rsidRPr="00B14E22">
              <w:rPr>
                <w:rFonts w:eastAsia="Times New Roman"/>
                <w:color w:val="000514"/>
                <w:sz w:val="24"/>
                <w:szCs w:val="24"/>
              </w:rPr>
              <w:t>relationship management</w:t>
            </w:r>
            <w:proofErr w:type="gramEnd"/>
            <w:r w:rsidRPr="00B14E22">
              <w:rPr>
                <w:rFonts w:eastAsia="Times New Roman"/>
                <w:color w:val="000514"/>
                <w:sz w:val="24"/>
                <w:szCs w:val="24"/>
              </w:rPr>
              <w:t xml:space="preserve"> platform</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2784910D" w14:textId="77777777" w:rsidR="00E45E2E" w:rsidRPr="00B14E22" w:rsidRDefault="00E45E2E" w:rsidP="003B1201">
            <w:pPr>
              <w:rPr>
                <w:rFonts w:eastAsia="Times New Roman"/>
                <w:color w:val="000514"/>
                <w:sz w:val="24"/>
                <w:szCs w:val="24"/>
              </w:rPr>
            </w:pPr>
            <w:hyperlink r:id="rId20" w:history="1">
              <w:r w:rsidRPr="00B14E22">
                <w:rPr>
                  <w:rStyle w:val="Hyperlink"/>
                  <w:rFonts w:eastAsia="Times New Roman"/>
                  <w:sz w:val="24"/>
                  <w:szCs w:val="24"/>
                </w:rPr>
                <w:t>https://www.salesforce.com/</w:t>
              </w:r>
            </w:hyperlink>
          </w:p>
          <w:p w14:paraId="23BD57FF"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415 Mission St, 3rd Floor</w:t>
            </w:r>
          </w:p>
          <w:p w14:paraId="31E594EC"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San Francisco, CA 94105</w:t>
            </w:r>
          </w:p>
        </w:tc>
      </w:tr>
      <w:tr w:rsidR="00E45E2E" w:rsidRPr="00B14E22" w14:paraId="4D782A81"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743928F"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Stripe,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65A5B01"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3621425"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Payment processing and subscription management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44ABC707" w14:textId="77777777" w:rsidR="00E45E2E" w:rsidRPr="00B14E22" w:rsidRDefault="00E45E2E" w:rsidP="003B1201">
            <w:pPr>
              <w:rPr>
                <w:rFonts w:eastAsia="Times New Roman"/>
                <w:color w:val="000514"/>
                <w:sz w:val="24"/>
                <w:szCs w:val="24"/>
              </w:rPr>
            </w:pPr>
            <w:hyperlink r:id="rId21" w:history="1">
              <w:r w:rsidRPr="00B14E22">
                <w:rPr>
                  <w:rStyle w:val="Hyperlink"/>
                  <w:rFonts w:eastAsia="Times New Roman"/>
                  <w:sz w:val="24"/>
                  <w:szCs w:val="24"/>
                </w:rPr>
                <w:t>https://stripe.com/</w:t>
              </w:r>
            </w:hyperlink>
          </w:p>
          <w:p w14:paraId="0CFF2D7D"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354 Oyster Point Boulevard</w:t>
            </w:r>
          </w:p>
          <w:p w14:paraId="3480D500"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South San Francisco, California, 94080</w:t>
            </w:r>
          </w:p>
        </w:tc>
      </w:tr>
      <w:tr w:rsidR="00E45E2E" w:rsidRPr="00B14E22" w14:paraId="3E1C18CE"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60377F9"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lastRenderedPageBreak/>
              <w:t>Twilio,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1E1E4E85"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BB70D9A"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Programmable communication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89172CA" w14:textId="77777777" w:rsidR="00E45E2E" w:rsidRPr="00B14E22" w:rsidRDefault="00E45E2E" w:rsidP="003B1201">
            <w:pPr>
              <w:rPr>
                <w:rFonts w:eastAsia="Times New Roman"/>
                <w:color w:val="000514"/>
                <w:sz w:val="24"/>
                <w:szCs w:val="24"/>
              </w:rPr>
            </w:pPr>
            <w:hyperlink r:id="rId22" w:history="1">
              <w:r w:rsidRPr="00B14E22">
                <w:rPr>
                  <w:rStyle w:val="Hyperlink"/>
                  <w:rFonts w:eastAsia="Times New Roman"/>
                  <w:sz w:val="24"/>
                  <w:szCs w:val="24"/>
                </w:rPr>
                <w:t>https://www.twilio.com/</w:t>
              </w:r>
            </w:hyperlink>
          </w:p>
          <w:p w14:paraId="4EED5871" w14:textId="77777777" w:rsidR="00E45E2E" w:rsidRPr="00B14E22" w:rsidRDefault="00E45E2E" w:rsidP="003B1201">
            <w:pPr>
              <w:rPr>
                <w:color w:val="121C2D"/>
                <w:sz w:val="21"/>
                <w:szCs w:val="21"/>
                <w:shd w:val="clear" w:color="auto" w:fill="FFFFFF"/>
              </w:rPr>
            </w:pPr>
            <w:r w:rsidRPr="00B14E22">
              <w:rPr>
                <w:color w:val="121C2D"/>
                <w:sz w:val="21"/>
                <w:szCs w:val="21"/>
                <w:shd w:val="clear" w:color="auto" w:fill="FFFFFF"/>
              </w:rPr>
              <w:t>101 Spear Street, 5th Floor</w:t>
            </w:r>
          </w:p>
          <w:p w14:paraId="0266D593" w14:textId="77777777" w:rsidR="00E45E2E" w:rsidRPr="00B14E22" w:rsidRDefault="00E45E2E" w:rsidP="003B1201">
            <w:pPr>
              <w:rPr>
                <w:rFonts w:eastAsia="Times New Roman"/>
                <w:color w:val="000514"/>
                <w:sz w:val="24"/>
                <w:szCs w:val="24"/>
              </w:rPr>
            </w:pPr>
            <w:r w:rsidRPr="00B14E22">
              <w:rPr>
                <w:color w:val="121C2D"/>
                <w:sz w:val="21"/>
                <w:szCs w:val="21"/>
                <w:shd w:val="clear" w:color="auto" w:fill="FFFFFF"/>
              </w:rPr>
              <w:t>San Francisco, California, 94105</w:t>
            </w:r>
          </w:p>
        </w:tc>
      </w:tr>
      <w:tr w:rsidR="00E45E2E" w:rsidRPr="00B14E22" w14:paraId="17AD112C" w14:textId="77777777" w:rsidTr="003B1201">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6F07DB7"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Zoom</w:t>
            </w:r>
            <w:r>
              <w:rPr>
                <w:rFonts w:eastAsia="Times New Roman"/>
                <w:color w:val="000514"/>
                <w:sz w:val="24"/>
                <w:szCs w:val="24"/>
              </w:rPr>
              <w:t xml:space="preserve"> Video Communications, Inc.</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6313AF05" w14:textId="77777777" w:rsidR="00E45E2E" w:rsidRPr="00B14E22" w:rsidRDefault="00E45E2E" w:rsidP="003B1201">
            <w:pPr>
              <w:rPr>
                <w:rFonts w:eastAsia="Times New Roman"/>
                <w:color w:val="000514"/>
                <w:sz w:val="24"/>
                <w:szCs w:val="24"/>
              </w:rPr>
            </w:pPr>
            <w:r>
              <w:rPr>
                <w:rFonts w:eastAsia="Times New Roman"/>
                <w:color w:val="000514"/>
                <w:sz w:val="24"/>
                <w:szCs w:val="24"/>
              </w:rPr>
              <w:t>USA</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052E2EFB" w14:textId="77777777" w:rsidR="00E45E2E" w:rsidRPr="00B14E22" w:rsidRDefault="00E45E2E" w:rsidP="003B1201">
            <w:pPr>
              <w:rPr>
                <w:rFonts w:eastAsia="Times New Roman"/>
                <w:color w:val="000514"/>
                <w:sz w:val="24"/>
                <w:szCs w:val="24"/>
              </w:rPr>
            </w:pPr>
            <w:r w:rsidRPr="00B14E22">
              <w:rPr>
                <w:rFonts w:eastAsia="Times New Roman"/>
                <w:color w:val="000514"/>
                <w:sz w:val="24"/>
                <w:szCs w:val="24"/>
              </w:rPr>
              <w:t>Video conferencing tool</w:t>
            </w:r>
          </w:p>
        </w:tc>
        <w:tc>
          <w:tcPr>
            <w:tcW w:w="0" w:type="auto"/>
            <w:tcBorders>
              <w:top w:val="single" w:sz="6" w:space="0" w:color="2B344A"/>
              <w:left w:val="single" w:sz="6" w:space="0" w:color="2B344A"/>
              <w:bottom w:val="single" w:sz="6" w:space="0" w:color="2B344A"/>
              <w:right w:val="single" w:sz="6" w:space="0" w:color="2B344A"/>
            </w:tcBorders>
            <w:shd w:val="clear" w:color="auto" w:fill="FFFFFF"/>
            <w:vAlign w:val="center"/>
          </w:tcPr>
          <w:p w14:paraId="57CD16B1" w14:textId="77777777" w:rsidR="00E45E2E" w:rsidRDefault="00E45E2E" w:rsidP="003B1201">
            <w:pPr>
              <w:rPr>
                <w:rFonts w:eastAsia="Times New Roman"/>
                <w:color w:val="000514"/>
                <w:sz w:val="24"/>
                <w:szCs w:val="24"/>
              </w:rPr>
            </w:pPr>
            <w:hyperlink r:id="rId23" w:history="1">
              <w:r w:rsidRPr="002B4FBF">
                <w:rPr>
                  <w:rStyle w:val="Hyperlink"/>
                  <w:rFonts w:eastAsia="Times New Roman"/>
                  <w:sz w:val="24"/>
                  <w:szCs w:val="24"/>
                </w:rPr>
                <w:t>https://zoom.us/</w:t>
              </w:r>
            </w:hyperlink>
          </w:p>
          <w:p w14:paraId="71EC7763" w14:textId="77777777" w:rsidR="00E45E2E" w:rsidRPr="00B14E22" w:rsidRDefault="00E45E2E" w:rsidP="003B1201">
            <w:pPr>
              <w:rPr>
                <w:rFonts w:eastAsia="Times New Roman"/>
                <w:color w:val="000514"/>
                <w:sz w:val="24"/>
                <w:szCs w:val="24"/>
              </w:rPr>
            </w:pPr>
            <w:r w:rsidRPr="00B14E22">
              <w:rPr>
                <w:color w:val="121C2D"/>
                <w:sz w:val="21"/>
                <w:szCs w:val="21"/>
                <w:shd w:val="clear" w:color="auto" w:fill="FFFFFF"/>
              </w:rPr>
              <w:t>55 Almaden Blvd, Suite 600</w:t>
            </w:r>
            <w:r w:rsidRPr="00B14E22">
              <w:rPr>
                <w:color w:val="121C2D"/>
                <w:sz w:val="21"/>
                <w:szCs w:val="21"/>
                <w:shd w:val="clear" w:color="auto" w:fill="FFFFFF"/>
              </w:rPr>
              <w:br/>
              <w:t>San Jose, CA 95113</w:t>
            </w:r>
          </w:p>
        </w:tc>
      </w:tr>
    </w:tbl>
    <w:p w14:paraId="6578705E" w14:textId="77777777" w:rsidR="00E45E2E" w:rsidRPr="00B14E22" w:rsidRDefault="00E45E2E" w:rsidP="00E45E2E">
      <w:pPr>
        <w:spacing w:before="100" w:beforeAutospacing="1" w:after="100" w:afterAutospacing="1"/>
        <w:outlineLvl w:val="2"/>
        <w:rPr>
          <w:sz w:val="24"/>
          <w:szCs w:val="24"/>
        </w:rPr>
      </w:pPr>
    </w:p>
    <w:p w14:paraId="6629D128" w14:textId="77777777" w:rsidR="00E45E2E" w:rsidRDefault="00E45E2E" w:rsidP="00E45E2E">
      <w:pPr>
        <w:rPr>
          <w:rFonts w:ascii="Times New Roman" w:eastAsia="Times New Roman" w:hAnsi="Times New Roman" w:cs="Times New Roman"/>
          <w:color w:val="333333"/>
          <w:sz w:val="20"/>
          <w:szCs w:val="20"/>
        </w:rPr>
      </w:pPr>
    </w:p>
    <w:p w14:paraId="34C3348C" w14:textId="77777777" w:rsidR="00E45E2E" w:rsidRDefault="00E45E2E">
      <w:pPr>
        <w:rPr>
          <w:b/>
          <w:bCs/>
          <w:sz w:val="20"/>
          <w:szCs w:val="20"/>
        </w:rPr>
      </w:pPr>
      <w:r>
        <w:br w:type="page"/>
      </w:r>
    </w:p>
    <w:p w14:paraId="28075F61" w14:textId="0C1C4D03" w:rsidR="00A034E1" w:rsidRDefault="00A034E1" w:rsidP="00C47546">
      <w:pPr>
        <w:pStyle w:val="Heading1"/>
        <w:jc w:val="center"/>
      </w:pPr>
      <w:r>
        <w:lastRenderedPageBreak/>
        <w:t>ANNEX.2</w:t>
      </w:r>
    </w:p>
    <w:p w14:paraId="0E928C88" w14:textId="45820505" w:rsidR="00A034E1" w:rsidRPr="00A034E1" w:rsidRDefault="00A034E1" w:rsidP="00C47546">
      <w:pPr>
        <w:pStyle w:val="Heading2"/>
        <w:spacing w:before="67"/>
        <w:ind w:left="0" w:right="-50" w:firstLine="0"/>
        <w:jc w:val="center"/>
      </w:pPr>
      <w:r w:rsidRPr="00A034E1">
        <w:t>STANDARD CONTRACTUAL CLAUSES</w:t>
      </w:r>
    </w:p>
    <w:p w14:paraId="2725EA37"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SECTION I</w:t>
      </w:r>
    </w:p>
    <w:p w14:paraId="74970B4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w:t>
      </w:r>
    </w:p>
    <w:p w14:paraId="6198B80C"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Purpose and scope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6870AB8E" w14:textId="77777777" w:rsidTr="00A034E1">
        <w:tc>
          <w:tcPr>
            <w:tcW w:w="0" w:type="auto"/>
            <w:shd w:val="clear" w:color="auto" w:fill="FFFFFF"/>
            <w:hideMark/>
          </w:tcPr>
          <w:p w14:paraId="3AD99DF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498E055D" w14:textId="625F58B0"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purpose of these standard contractual clauses is to ensure compliance with the requirements of Regulation (EU) 2016/679 of the European Parliament and of the Council of 27 April 2016 on the protection of natural persons with regard to the processing of personal data and on the free movement of such data (General Data Protection Regulation)</w:t>
            </w:r>
            <w:r w:rsidR="003C4F61">
              <w:rPr>
                <w:rStyle w:val="FootnoteReference"/>
                <w:rFonts w:ascii="Times New Roman" w:eastAsia="Times New Roman" w:hAnsi="Times New Roman" w:cs="Times New Roman"/>
                <w:color w:val="333333"/>
                <w:sz w:val="27"/>
                <w:szCs w:val="27"/>
              </w:rPr>
              <w:footnoteReference w:id="1"/>
            </w:r>
            <w:r>
              <w:rPr>
                <w:rFonts w:ascii="Times New Roman" w:eastAsia="Times New Roman" w:hAnsi="Times New Roman" w:cs="Times New Roman"/>
                <w:color w:val="333333"/>
                <w:sz w:val="27"/>
                <w:szCs w:val="27"/>
              </w:rPr>
              <w:t>  for the transfer of personal data to a third country.</w:t>
            </w:r>
          </w:p>
        </w:tc>
      </w:tr>
    </w:tbl>
    <w:p w14:paraId="45726092"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38D8CF16" w14:textId="77777777" w:rsidTr="00A034E1">
        <w:tc>
          <w:tcPr>
            <w:tcW w:w="0" w:type="auto"/>
            <w:shd w:val="clear" w:color="auto" w:fill="FFFFFF"/>
            <w:hideMark/>
          </w:tcPr>
          <w:p w14:paraId="4FEF8FC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tcPr>
          <w:p w14:paraId="346C0E8D"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w:t>
            </w:r>
          </w:p>
          <w:tbl>
            <w:tblPr>
              <w:tblW w:w="5000" w:type="pct"/>
              <w:tblCellMar>
                <w:left w:w="0" w:type="dxa"/>
                <w:right w:w="0" w:type="dxa"/>
              </w:tblCellMar>
              <w:tblLook w:val="04A0" w:firstRow="1" w:lastRow="0" w:firstColumn="1" w:lastColumn="0" w:noHBand="0" w:noVBand="1"/>
            </w:tblPr>
            <w:tblGrid>
              <w:gridCol w:w="227"/>
              <w:gridCol w:w="9038"/>
            </w:tblGrid>
            <w:tr w:rsidR="00A034E1" w14:paraId="59E5C4C7" w14:textId="77777777">
              <w:tc>
                <w:tcPr>
                  <w:tcW w:w="0" w:type="auto"/>
                  <w:hideMark/>
                </w:tcPr>
                <w:p w14:paraId="30770CB8"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0" w:type="auto"/>
                  <w:hideMark/>
                </w:tcPr>
                <w:p w14:paraId="622FABFC"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natural or legal person(s), public authority/</w:t>
                  </w:r>
                  <w:proofErr w:type="spellStart"/>
                  <w:r>
                    <w:rPr>
                      <w:rFonts w:ascii="Times New Roman" w:eastAsia="Times New Roman" w:hAnsi="Times New Roman" w:cs="Times New Roman"/>
                      <w:sz w:val="24"/>
                      <w:szCs w:val="24"/>
                    </w:rPr>
                    <w:t>ies</w:t>
                  </w:r>
                  <w:proofErr w:type="spellEnd"/>
                  <w:r>
                    <w:rPr>
                      <w:rFonts w:ascii="Times New Roman" w:eastAsia="Times New Roman" w:hAnsi="Times New Roman" w:cs="Times New Roman"/>
                      <w:sz w:val="24"/>
                      <w:szCs w:val="24"/>
                    </w:rPr>
                    <w:t>, agency/</w:t>
                  </w:r>
                  <w:proofErr w:type="spellStart"/>
                  <w:r>
                    <w:rPr>
                      <w:rFonts w:ascii="Times New Roman" w:eastAsia="Times New Roman" w:hAnsi="Times New Roman" w:cs="Times New Roman"/>
                      <w:sz w:val="24"/>
                      <w:szCs w:val="24"/>
                    </w:rPr>
                    <w:t>ies</w:t>
                  </w:r>
                  <w:proofErr w:type="spellEnd"/>
                  <w:r>
                    <w:rPr>
                      <w:rFonts w:ascii="Times New Roman" w:eastAsia="Times New Roman" w:hAnsi="Times New Roman" w:cs="Times New Roman"/>
                      <w:sz w:val="24"/>
                      <w:szCs w:val="24"/>
                    </w:rPr>
                    <w:t xml:space="preserve"> or other body/</w:t>
                  </w:r>
                  <w:proofErr w:type="spellStart"/>
                  <w:r>
                    <w:rPr>
                      <w:rFonts w:ascii="Times New Roman" w:eastAsia="Times New Roman" w:hAnsi="Times New Roman" w:cs="Times New Roman"/>
                      <w:sz w:val="24"/>
                      <w:szCs w:val="24"/>
                    </w:rPr>
                    <w:t>ies</w:t>
                  </w:r>
                  <w:proofErr w:type="spellEnd"/>
                  <w:r>
                    <w:rPr>
                      <w:rFonts w:ascii="Times New Roman" w:eastAsia="Times New Roman" w:hAnsi="Times New Roman" w:cs="Times New Roman"/>
                      <w:sz w:val="24"/>
                      <w:szCs w:val="24"/>
                    </w:rPr>
                    <w:t xml:space="preserve"> (hereinafter ‘entity/</w:t>
                  </w:r>
                  <w:proofErr w:type="spellStart"/>
                  <w:r>
                    <w:rPr>
                      <w:rFonts w:ascii="Times New Roman" w:eastAsia="Times New Roman" w:hAnsi="Times New Roman" w:cs="Times New Roman"/>
                      <w:sz w:val="24"/>
                      <w:szCs w:val="24"/>
                    </w:rPr>
                    <w:t>ies’</w:t>
                  </w:r>
                  <w:proofErr w:type="spellEnd"/>
                  <w:r>
                    <w:rPr>
                      <w:rFonts w:ascii="Times New Roman" w:eastAsia="Times New Roman" w:hAnsi="Times New Roman" w:cs="Times New Roman"/>
                      <w:sz w:val="24"/>
                      <w:szCs w:val="24"/>
                    </w:rPr>
                    <w:t>) transferring the personal data, as listed in Annex I.A (hereinafter each ‘data exporter’), and</w:t>
                  </w:r>
                </w:p>
              </w:tc>
            </w:tr>
          </w:tbl>
          <w:p w14:paraId="5EBAE527"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71"/>
            </w:tblGrid>
            <w:tr w:rsidR="00A034E1" w14:paraId="5FED29D9" w14:textId="77777777">
              <w:tc>
                <w:tcPr>
                  <w:tcW w:w="0" w:type="auto"/>
                  <w:hideMark/>
                </w:tcPr>
                <w:p w14:paraId="42F5E15C"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0" w:type="auto"/>
                  <w:hideMark/>
                </w:tcPr>
                <w:p w14:paraId="6DD3583E"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entity/</w:t>
                  </w:r>
                  <w:proofErr w:type="spellStart"/>
                  <w:r>
                    <w:rPr>
                      <w:rFonts w:ascii="Times New Roman" w:eastAsia="Times New Roman" w:hAnsi="Times New Roman" w:cs="Times New Roman"/>
                      <w:sz w:val="24"/>
                      <w:szCs w:val="24"/>
                    </w:rPr>
                    <w:t>ies</w:t>
                  </w:r>
                  <w:proofErr w:type="spellEnd"/>
                  <w:r>
                    <w:rPr>
                      <w:rFonts w:ascii="Times New Roman" w:eastAsia="Times New Roman" w:hAnsi="Times New Roman" w:cs="Times New Roman"/>
                      <w:sz w:val="24"/>
                      <w:szCs w:val="24"/>
                    </w:rPr>
                    <w:t xml:space="preserve"> in a third country receiving the personal data from the data exporter, directly or indirectly via another entity also Party to these Clauses, as listed in Annex I.A (hereinafter each ‘data importer’)</w:t>
                  </w:r>
                </w:p>
              </w:tc>
            </w:tr>
          </w:tbl>
          <w:p w14:paraId="286B564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have agreed to these standard contractual clauses (hereinafter: ‘Clauses’).</w:t>
            </w:r>
          </w:p>
        </w:tc>
      </w:tr>
    </w:tbl>
    <w:p w14:paraId="708D3FCD"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5C54BC1C" w14:textId="77777777" w:rsidTr="00A034E1">
        <w:tc>
          <w:tcPr>
            <w:tcW w:w="0" w:type="auto"/>
            <w:shd w:val="clear" w:color="auto" w:fill="FFFFFF"/>
            <w:hideMark/>
          </w:tcPr>
          <w:p w14:paraId="75D5A03E"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1F7165A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These Clauses apply with respect to the transfer of personal data as specified in Annex I.B.</w:t>
            </w:r>
          </w:p>
        </w:tc>
      </w:tr>
    </w:tbl>
    <w:p w14:paraId="39C16A38"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539F6CEE" w14:textId="77777777" w:rsidTr="00A034E1">
        <w:tc>
          <w:tcPr>
            <w:tcW w:w="0" w:type="auto"/>
            <w:shd w:val="clear" w:color="auto" w:fill="FFFFFF"/>
            <w:hideMark/>
          </w:tcPr>
          <w:p w14:paraId="4C14BD5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52B061A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Appendix to these Clauses containing the Annexes referred to therein forms an integral part of these Clauses.</w:t>
            </w:r>
          </w:p>
        </w:tc>
      </w:tr>
    </w:tbl>
    <w:p w14:paraId="2622CCD1"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2</w:t>
      </w:r>
    </w:p>
    <w:p w14:paraId="2018260D"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Effect and invariability of the Clauses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91EC72E" w14:textId="77777777" w:rsidTr="00A034E1">
        <w:tc>
          <w:tcPr>
            <w:tcW w:w="0" w:type="auto"/>
            <w:shd w:val="clear" w:color="auto" w:fill="FFFFFF"/>
            <w:hideMark/>
          </w:tcPr>
          <w:p w14:paraId="5978761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7D5676F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These Clauses set out appropriate safeguards, including enforceable data subject rights and effective legal remedies, pursuant to Article 46(1) and Article 46(2)(c) of Regulation (EU) 2016/679 and, with respect to data transfers from controllers to processors and/or processors to processors, standard contractual clauses pursuant to Article 28(7) of Regulation (EU) 2016/679, provided they are not modified, except to select the appropriate Module(s) or to add or update information in the Appendix. This </w:t>
            </w:r>
            <w:r>
              <w:rPr>
                <w:rFonts w:ascii="Times New Roman" w:eastAsia="Times New Roman" w:hAnsi="Times New Roman" w:cs="Times New Roman"/>
                <w:color w:val="333333"/>
                <w:sz w:val="27"/>
                <w:szCs w:val="27"/>
              </w:rPr>
              <w:lastRenderedPageBreak/>
              <w:t>does not prevent the Parties from including the standard contractual clauses laid down in these Clauses in a wider contract and/or to add other clauses or additional safeguards, provided that they do not contradict, directly or indirectly, these Clauses or prejudice the fundamental rights or freedoms of data subjects.</w:t>
            </w:r>
          </w:p>
        </w:tc>
      </w:tr>
    </w:tbl>
    <w:p w14:paraId="2CCC2DD1"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43649F62" w14:textId="77777777" w:rsidTr="00A034E1">
        <w:tc>
          <w:tcPr>
            <w:tcW w:w="0" w:type="auto"/>
            <w:shd w:val="clear" w:color="auto" w:fill="FFFFFF"/>
            <w:hideMark/>
          </w:tcPr>
          <w:p w14:paraId="3006796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036B388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These Clauses are without prejudice to obligations to which the data exporter is subject by virtue of Regulation (EU) 2016/679.</w:t>
            </w:r>
          </w:p>
        </w:tc>
      </w:tr>
    </w:tbl>
    <w:p w14:paraId="0643549D"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3</w:t>
      </w:r>
    </w:p>
    <w:p w14:paraId="6011AEA0"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Third-party beneficiaries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FD31E40" w14:textId="77777777" w:rsidTr="00A034E1">
        <w:tc>
          <w:tcPr>
            <w:tcW w:w="0" w:type="auto"/>
            <w:shd w:val="clear" w:color="auto" w:fill="FFFFFF"/>
            <w:hideMark/>
          </w:tcPr>
          <w:p w14:paraId="216514AE"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tcPr>
          <w:p w14:paraId="3DD727E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Data subjects may invoke and enforce these Clauses, as third-party beneficiaries, against the data exporter and/or data importer, with the following exceptions:</w:t>
            </w:r>
          </w:p>
          <w:tbl>
            <w:tblPr>
              <w:tblW w:w="5000" w:type="pct"/>
              <w:tblCellMar>
                <w:left w:w="0" w:type="dxa"/>
                <w:right w:w="0" w:type="dxa"/>
              </w:tblCellMar>
              <w:tblLook w:val="04A0" w:firstRow="1" w:lastRow="0" w:firstColumn="1" w:lastColumn="0" w:noHBand="0" w:noVBand="1"/>
            </w:tblPr>
            <w:tblGrid>
              <w:gridCol w:w="426"/>
              <w:gridCol w:w="8854"/>
            </w:tblGrid>
            <w:tr w:rsidR="00A034E1" w14:paraId="210C201F" w14:textId="77777777">
              <w:tc>
                <w:tcPr>
                  <w:tcW w:w="0" w:type="auto"/>
                  <w:hideMark/>
                </w:tcPr>
                <w:p w14:paraId="0222E12D"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0" w:type="auto"/>
                  <w:hideMark/>
                </w:tcPr>
                <w:p w14:paraId="0F25326C"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Clause 1, Clause 2, Clause 3, Clause 6, Clause 7;</w:t>
                  </w:r>
                </w:p>
              </w:tc>
            </w:tr>
          </w:tbl>
          <w:p w14:paraId="6939094B"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719"/>
              <w:gridCol w:w="8561"/>
            </w:tblGrid>
            <w:tr w:rsidR="00A034E1" w14:paraId="1F45FC1B" w14:textId="77777777">
              <w:tc>
                <w:tcPr>
                  <w:tcW w:w="0" w:type="auto"/>
                  <w:hideMark/>
                </w:tcPr>
                <w:p w14:paraId="4C267FC0"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0" w:type="auto"/>
                  <w:hideMark/>
                </w:tcPr>
                <w:p w14:paraId="7BFFCC1A" w14:textId="159F4ACB"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Clause 8.1(b), 8.9(a), (c), (d) and (e) </w:t>
                  </w:r>
                </w:p>
              </w:tc>
            </w:tr>
          </w:tbl>
          <w:p w14:paraId="5AE5589F"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1121"/>
              <w:gridCol w:w="8159"/>
            </w:tblGrid>
            <w:tr w:rsidR="00A034E1" w14:paraId="03B3801F" w14:textId="77777777">
              <w:tc>
                <w:tcPr>
                  <w:tcW w:w="0" w:type="auto"/>
                  <w:hideMark/>
                </w:tcPr>
                <w:p w14:paraId="2B85AA2C"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0" w:type="auto"/>
                  <w:hideMark/>
                </w:tcPr>
                <w:p w14:paraId="41DE2EBA" w14:textId="68274F6B"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Clause 9(a), (c), (d) and (e) </w:t>
                  </w:r>
                </w:p>
              </w:tc>
            </w:tr>
          </w:tbl>
          <w:p w14:paraId="1846E3FB"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1392"/>
              <w:gridCol w:w="7888"/>
            </w:tblGrid>
            <w:tr w:rsidR="00A034E1" w14:paraId="17611DC9" w14:textId="77777777">
              <w:tc>
                <w:tcPr>
                  <w:tcW w:w="0" w:type="auto"/>
                  <w:hideMark/>
                </w:tcPr>
                <w:p w14:paraId="72A4C8EE"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c>
                <w:tcPr>
                  <w:tcW w:w="0" w:type="auto"/>
                  <w:hideMark/>
                </w:tcPr>
                <w:p w14:paraId="36BD4DDE" w14:textId="52B160A3"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Clause 12(a) and (d) </w:t>
                  </w:r>
                </w:p>
              </w:tc>
            </w:tr>
          </w:tbl>
          <w:p w14:paraId="03C05D39"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9237"/>
              <w:gridCol w:w="43"/>
            </w:tblGrid>
            <w:tr w:rsidR="00A034E1" w14:paraId="59F271BE" w14:textId="77777777">
              <w:tc>
                <w:tcPr>
                  <w:tcW w:w="0" w:type="auto"/>
                  <w:hideMark/>
                </w:tcPr>
                <w:p w14:paraId="05C505D7" w14:textId="79E8A054"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1B700E">
                    <w:rPr>
                      <w:rFonts w:ascii="Times New Roman" w:eastAsia="Times New Roman" w:hAnsi="Times New Roman" w:cs="Times New Roman"/>
                      <w:sz w:val="24"/>
                      <w:szCs w:val="24"/>
                    </w:rPr>
                    <w:t xml:space="preserve"> Clause 13</w:t>
                  </w:r>
                </w:p>
              </w:tc>
              <w:tc>
                <w:tcPr>
                  <w:tcW w:w="0" w:type="auto"/>
                  <w:hideMark/>
                </w:tcPr>
                <w:p w14:paraId="727DAA12" w14:textId="0006243F" w:rsidR="00A034E1" w:rsidRDefault="00A034E1">
                  <w:pPr>
                    <w:spacing w:before="120" w:line="312" w:lineRule="atLeast"/>
                    <w:jc w:val="both"/>
                    <w:rPr>
                      <w:rFonts w:ascii="Times New Roman" w:eastAsia="Times New Roman" w:hAnsi="Times New Roman" w:cs="Times New Roman"/>
                      <w:sz w:val="24"/>
                      <w:szCs w:val="24"/>
                    </w:rPr>
                  </w:pPr>
                </w:p>
              </w:tc>
            </w:tr>
          </w:tbl>
          <w:p w14:paraId="450273F1"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419"/>
              <w:gridCol w:w="8861"/>
            </w:tblGrid>
            <w:tr w:rsidR="00A034E1" w14:paraId="5D28B942" w14:textId="77777777" w:rsidTr="00364424">
              <w:tc>
                <w:tcPr>
                  <w:tcW w:w="226" w:type="pct"/>
                  <w:hideMark/>
                </w:tcPr>
                <w:p w14:paraId="0A26D04D"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c>
                <w:tcPr>
                  <w:tcW w:w="4774" w:type="pct"/>
                  <w:hideMark/>
                </w:tcPr>
                <w:p w14:paraId="0E11D518" w14:textId="4DBFB2EF"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Clause 15.1(c), (d) and (e);</w:t>
                  </w:r>
                  <w:r w:rsidR="001B700E">
                    <w:rPr>
                      <w:rFonts w:ascii="Times New Roman" w:eastAsia="Times New Roman" w:hAnsi="Times New Roman" w:cs="Times New Roman"/>
                      <w:sz w:val="24"/>
                      <w:szCs w:val="24"/>
                    </w:rPr>
                    <w:t xml:space="preserve"> </w:t>
                  </w:r>
                </w:p>
              </w:tc>
            </w:tr>
          </w:tbl>
          <w:p w14:paraId="7E57F403"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510"/>
              <w:gridCol w:w="8770"/>
            </w:tblGrid>
            <w:tr w:rsidR="00A034E1" w14:paraId="26A604AB" w14:textId="77777777" w:rsidTr="00364424">
              <w:tc>
                <w:tcPr>
                  <w:tcW w:w="275" w:type="pct"/>
                  <w:hideMark/>
                </w:tcPr>
                <w:p w14:paraId="0F390B88"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w:t>
                  </w:r>
                </w:p>
              </w:tc>
              <w:tc>
                <w:tcPr>
                  <w:tcW w:w="4725" w:type="pct"/>
                  <w:hideMark/>
                </w:tcPr>
                <w:p w14:paraId="1A7C1E60"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Clause 16(e);</w:t>
                  </w:r>
                </w:p>
              </w:tc>
            </w:tr>
          </w:tbl>
          <w:p w14:paraId="4A0DEC03"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1821"/>
              <w:gridCol w:w="7459"/>
            </w:tblGrid>
            <w:tr w:rsidR="00A034E1" w14:paraId="7E5CEC21" w14:textId="77777777">
              <w:tc>
                <w:tcPr>
                  <w:tcW w:w="0" w:type="auto"/>
                  <w:hideMark/>
                </w:tcPr>
                <w:p w14:paraId="13240B68"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p>
              </w:tc>
              <w:tc>
                <w:tcPr>
                  <w:tcW w:w="0" w:type="auto"/>
                  <w:hideMark/>
                </w:tcPr>
                <w:p w14:paraId="68D63FDD" w14:textId="08FE7B3E"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Clause 18(a) and (b) </w:t>
                  </w:r>
                </w:p>
              </w:tc>
            </w:tr>
          </w:tbl>
          <w:p w14:paraId="4DDBAEF0" w14:textId="77777777" w:rsidR="00A034E1" w:rsidRDefault="00A034E1">
            <w:pPr>
              <w:rPr>
                <w:rFonts w:asciiTheme="minorHAnsi" w:eastAsiaTheme="minorHAnsi" w:hAnsiTheme="minorHAnsi" w:cstheme="minorBidi"/>
                <w:kern w:val="2"/>
                <w14:ligatures w14:val="standardContextual"/>
              </w:rPr>
            </w:pPr>
          </w:p>
        </w:tc>
      </w:tr>
    </w:tbl>
    <w:p w14:paraId="613C811F"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7695A8CC" w14:textId="77777777" w:rsidTr="00A034E1">
        <w:tc>
          <w:tcPr>
            <w:tcW w:w="0" w:type="auto"/>
            <w:shd w:val="clear" w:color="auto" w:fill="FFFFFF"/>
            <w:hideMark/>
          </w:tcPr>
          <w:p w14:paraId="6932767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4FF7F59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Paragraph (a) is without prejudice to rights of data subjects under Regulation (EU) 2016/679.</w:t>
            </w:r>
          </w:p>
        </w:tc>
      </w:tr>
    </w:tbl>
    <w:p w14:paraId="66799F7B"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4</w:t>
      </w:r>
    </w:p>
    <w:p w14:paraId="62E817CF"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Interpretation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20B868B" w14:textId="77777777" w:rsidTr="00A034E1">
        <w:tc>
          <w:tcPr>
            <w:tcW w:w="0" w:type="auto"/>
            <w:shd w:val="clear" w:color="auto" w:fill="FFFFFF"/>
            <w:hideMark/>
          </w:tcPr>
          <w:p w14:paraId="7CE6502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2A9D5D2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these Clauses use terms that are defined in Regulation (EU) 2016/679, those terms shall have the same meaning as in that Regulation.</w:t>
            </w:r>
          </w:p>
        </w:tc>
      </w:tr>
    </w:tbl>
    <w:p w14:paraId="3F35797C"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68331828" w14:textId="77777777" w:rsidTr="00A034E1">
        <w:tc>
          <w:tcPr>
            <w:tcW w:w="0" w:type="auto"/>
            <w:shd w:val="clear" w:color="auto" w:fill="FFFFFF"/>
            <w:hideMark/>
          </w:tcPr>
          <w:p w14:paraId="01824E9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7F0E71DD"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These Clauses shall be read and interpreted in the light of the provisions of Regulation (EU) 2016/679.</w:t>
            </w:r>
          </w:p>
        </w:tc>
      </w:tr>
    </w:tbl>
    <w:p w14:paraId="0B329911"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FD59CF9" w14:textId="77777777" w:rsidTr="00A034E1">
        <w:tc>
          <w:tcPr>
            <w:tcW w:w="0" w:type="auto"/>
            <w:shd w:val="clear" w:color="auto" w:fill="FFFFFF"/>
            <w:hideMark/>
          </w:tcPr>
          <w:p w14:paraId="2F26CF2F"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7EE705C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These Clauses shall not be interpreted in a way that conflicts with rights and obligations provided for in Regulation (EU) 2016/679.</w:t>
            </w:r>
          </w:p>
        </w:tc>
      </w:tr>
    </w:tbl>
    <w:p w14:paraId="40F3FC0F"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5</w:t>
      </w:r>
    </w:p>
    <w:p w14:paraId="6B19B22C"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Hierarchy</w:t>
      </w:r>
    </w:p>
    <w:p w14:paraId="53D5434F"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In the event of a contradiction between these Clauses and the provisions of related agreements between the Parties, existing at the time these Clauses are agreed or </w:t>
      </w:r>
      <w:proofErr w:type="gramStart"/>
      <w:r>
        <w:rPr>
          <w:rFonts w:ascii="Times New Roman" w:eastAsia="Times New Roman" w:hAnsi="Times New Roman" w:cs="Times New Roman"/>
          <w:color w:val="333333"/>
          <w:sz w:val="27"/>
          <w:szCs w:val="27"/>
        </w:rPr>
        <w:t xml:space="preserve">entered </w:t>
      </w:r>
      <w:r>
        <w:rPr>
          <w:rFonts w:ascii="Times New Roman" w:eastAsia="Times New Roman" w:hAnsi="Times New Roman" w:cs="Times New Roman"/>
          <w:color w:val="333333"/>
          <w:sz w:val="27"/>
          <w:szCs w:val="27"/>
        </w:rPr>
        <w:lastRenderedPageBreak/>
        <w:t>into</w:t>
      </w:r>
      <w:proofErr w:type="gramEnd"/>
      <w:r>
        <w:rPr>
          <w:rFonts w:ascii="Times New Roman" w:eastAsia="Times New Roman" w:hAnsi="Times New Roman" w:cs="Times New Roman"/>
          <w:color w:val="333333"/>
          <w:sz w:val="27"/>
          <w:szCs w:val="27"/>
        </w:rPr>
        <w:t xml:space="preserve"> thereafter, these Clauses shall prevail.</w:t>
      </w:r>
    </w:p>
    <w:p w14:paraId="37841B52"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6</w:t>
      </w:r>
    </w:p>
    <w:p w14:paraId="6218E8A9"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Description of the transfer(s)</w:t>
      </w:r>
    </w:p>
    <w:p w14:paraId="70A28D5C"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details of the transfer(s), and in particular the categories of personal data that are transferred and the purpose(s) for which they are transferred, are specified in Annex I.B.</w:t>
      </w:r>
    </w:p>
    <w:p w14:paraId="2715E6D4"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 xml:space="preserve">Clause 7 </w:t>
      </w:r>
    </w:p>
    <w:p w14:paraId="0E4515C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Docking clause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6D42B56C" w14:textId="77777777" w:rsidTr="00A034E1">
        <w:tc>
          <w:tcPr>
            <w:tcW w:w="0" w:type="auto"/>
            <w:shd w:val="clear" w:color="auto" w:fill="FFFFFF"/>
            <w:hideMark/>
          </w:tcPr>
          <w:p w14:paraId="0B61471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2DF00D8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An entity that is not a Party to these Clauses may, with the agreement of the Parties, accede to these Clauses at any time, either as a data exporter or as a data importer, by completing the Appendix and signing Annex I.A.</w:t>
            </w:r>
          </w:p>
        </w:tc>
      </w:tr>
    </w:tbl>
    <w:p w14:paraId="3336ECD7"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7E5ECDF1" w14:textId="77777777" w:rsidTr="00A034E1">
        <w:tc>
          <w:tcPr>
            <w:tcW w:w="0" w:type="auto"/>
            <w:shd w:val="clear" w:color="auto" w:fill="FFFFFF"/>
            <w:hideMark/>
          </w:tcPr>
          <w:p w14:paraId="5D28D0A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01D909EF"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Once it has completed the Appendix and signed Annex I.A, the acceding entity shall become a Party to these Clauses and have the rights and obligations of a data exporter or data importer in accordance with its designation in Annex I.A.</w:t>
            </w:r>
          </w:p>
        </w:tc>
      </w:tr>
    </w:tbl>
    <w:p w14:paraId="160F98A2"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E8030EA" w14:textId="77777777" w:rsidTr="00A034E1">
        <w:tc>
          <w:tcPr>
            <w:tcW w:w="0" w:type="auto"/>
            <w:shd w:val="clear" w:color="auto" w:fill="FFFFFF"/>
            <w:hideMark/>
          </w:tcPr>
          <w:p w14:paraId="6F5F2FA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31B316D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acceding entity shall have no rights or obligations arising under these Clauses from the period prior to becoming a Party.</w:t>
            </w:r>
          </w:p>
        </w:tc>
      </w:tr>
    </w:tbl>
    <w:p w14:paraId="56E14FAE"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SECTION II – OBLIGATIONS OF THE PARTIES</w:t>
      </w:r>
    </w:p>
    <w:p w14:paraId="1CBABBC7"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8</w:t>
      </w:r>
    </w:p>
    <w:p w14:paraId="42C2748B"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Data protection safeguards</w:t>
      </w:r>
    </w:p>
    <w:p w14:paraId="38FDDBA1"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exporter warrants that it has </w:t>
      </w:r>
      <w:proofErr w:type="gramStart"/>
      <w:r>
        <w:rPr>
          <w:rFonts w:ascii="Times New Roman" w:eastAsia="Times New Roman" w:hAnsi="Times New Roman" w:cs="Times New Roman"/>
          <w:color w:val="333333"/>
          <w:sz w:val="27"/>
          <w:szCs w:val="27"/>
        </w:rPr>
        <w:t>used</w:t>
      </w:r>
      <w:proofErr w:type="gramEnd"/>
      <w:r>
        <w:rPr>
          <w:rFonts w:ascii="Times New Roman" w:eastAsia="Times New Roman" w:hAnsi="Times New Roman" w:cs="Times New Roman"/>
          <w:color w:val="333333"/>
          <w:sz w:val="27"/>
          <w:szCs w:val="27"/>
        </w:rPr>
        <w:t xml:space="preserve"> reasonable efforts to determine that the data importer is able, through the implementation of appropriate technical and </w:t>
      </w:r>
      <w:proofErr w:type="spellStart"/>
      <w:r>
        <w:rPr>
          <w:rFonts w:ascii="Times New Roman" w:eastAsia="Times New Roman" w:hAnsi="Times New Roman" w:cs="Times New Roman"/>
          <w:color w:val="333333"/>
          <w:sz w:val="27"/>
          <w:szCs w:val="27"/>
        </w:rPr>
        <w:t>organisational</w:t>
      </w:r>
      <w:proofErr w:type="spellEnd"/>
      <w:r>
        <w:rPr>
          <w:rFonts w:ascii="Times New Roman" w:eastAsia="Times New Roman" w:hAnsi="Times New Roman" w:cs="Times New Roman"/>
          <w:color w:val="333333"/>
          <w:sz w:val="27"/>
          <w:szCs w:val="27"/>
        </w:rPr>
        <w:t xml:space="preserve"> measures, to satisfy its obligations under these Clauses.</w:t>
      </w:r>
    </w:p>
    <w:p w14:paraId="7DDF6EE0"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8.1   Instructions</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2D8D29D" w14:textId="77777777" w:rsidTr="00A034E1">
        <w:tc>
          <w:tcPr>
            <w:tcW w:w="0" w:type="auto"/>
            <w:shd w:val="clear" w:color="auto" w:fill="FFFFFF"/>
            <w:hideMark/>
          </w:tcPr>
          <w:p w14:paraId="7FAD7AD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3D4E608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process the personal data only on documented instructions from the data exporter. The data exporter may give such instructions throughout the duration of the contract.</w:t>
            </w:r>
          </w:p>
        </w:tc>
      </w:tr>
    </w:tbl>
    <w:p w14:paraId="531488C8"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18837E04" w14:textId="77777777" w:rsidTr="00A034E1">
        <w:tc>
          <w:tcPr>
            <w:tcW w:w="0" w:type="auto"/>
            <w:shd w:val="clear" w:color="auto" w:fill="FFFFFF"/>
            <w:hideMark/>
          </w:tcPr>
          <w:p w14:paraId="55D03FE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312FF98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immediately inform the data exporter if it is unable to follow those instructions.</w:t>
            </w:r>
          </w:p>
        </w:tc>
      </w:tr>
    </w:tbl>
    <w:p w14:paraId="0786231E"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8.2   Purpose limitation</w:t>
      </w:r>
    </w:p>
    <w:p w14:paraId="3FFDEA33"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process the personal data only for the specific purpose(s) of the transfer, as set out in Annex I.B, unless </w:t>
      </w:r>
      <w:proofErr w:type="gramStart"/>
      <w:r>
        <w:rPr>
          <w:rFonts w:ascii="Times New Roman" w:eastAsia="Times New Roman" w:hAnsi="Times New Roman" w:cs="Times New Roman"/>
          <w:color w:val="333333"/>
          <w:sz w:val="27"/>
          <w:szCs w:val="27"/>
        </w:rPr>
        <w:t>on</w:t>
      </w:r>
      <w:proofErr w:type="gramEnd"/>
      <w:r>
        <w:rPr>
          <w:rFonts w:ascii="Times New Roman" w:eastAsia="Times New Roman" w:hAnsi="Times New Roman" w:cs="Times New Roman"/>
          <w:color w:val="333333"/>
          <w:sz w:val="27"/>
          <w:szCs w:val="27"/>
        </w:rPr>
        <w:t xml:space="preserve"> further instructions from the data exporter.</w:t>
      </w:r>
    </w:p>
    <w:p w14:paraId="0B0E7821"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8.3   Transparency</w:t>
      </w:r>
    </w:p>
    <w:p w14:paraId="4523360C"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lastRenderedPageBreak/>
        <w:t xml:space="preserve">On request, the data exporter shall make a copy of these Clauses, including the Appendix as completed by the Parties, available to the data subject free of charge. To the extent necessary to protect business secrets or other confidential information, including the measures described in Annex II and personal data, the data exporter may redact part of the text of the Appendix to these Clauses prior to sharing a copy, but shall provide a meaningful summary where the data subject would otherwise not be able to understand </w:t>
      </w:r>
      <w:proofErr w:type="gramStart"/>
      <w:r>
        <w:rPr>
          <w:rFonts w:ascii="Times New Roman" w:eastAsia="Times New Roman" w:hAnsi="Times New Roman" w:cs="Times New Roman"/>
          <w:color w:val="333333"/>
          <w:sz w:val="27"/>
          <w:szCs w:val="27"/>
        </w:rPr>
        <w:t>the its</w:t>
      </w:r>
      <w:proofErr w:type="gramEnd"/>
      <w:r>
        <w:rPr>
          <w:rFonts w:ascii="Times New Roman" w:eastAsia="Times New Roman" w:hAnsi="Times New Roman" w:cs="Times New Roman"/>
          <w:color w:val="333333"/>
          <w:sz w:val="27"/>
          <w:szCs w:val="27"/>
        </w:rPr>
        <w:t xml:space="preserve"> content or exercise his/her rights. On request, the Parties shall provide the data subject with the reasons for the redactions, to the extent possible without revealing the redacted information. This Clause is without prejudice to the obligations of the data exporter under Articles 13 and 14 of Regulation (EU) 2016/679.</w:t>
      </w:r>
    </w:p>
    <w:p w14:paraId="72DD3CB4"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8.4   Accuracy</w:t>
      </w:r>
    </w:p>
    <w:p w14:paraId="2C6EB722"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If the data importer becomes aware that the personal data it has received is inaccurate, or has become outdated, it shall inform the data exporter without undue delay. In this case, the data importer shall cooperate with the data exporter to erase or rectify the data.</w:t>
      </w:r>
    </w:p>
    <w:p w14:paraId="2E746300"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8.5   Duration of processing and erasure or return of data</w:t>
      </w:r>
    </w:p>
    <w:p w14:paraId="4206D410"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Processing by the data importer shall only take place for the duration specified in Annex I.B. After the end of the provision of the processing services, the data importer shall, at the choice of the data exporter, delete all personal data processed on behalf of the data exporter and certify to the data exporter that it has done so, or return to the data exporter all personal data processed on its behalf and delete existing copies. Until the data is deleted or returned, the data importer shall continue to ensure compliance with these Clauses. In case of local laws applicable to the data importer that prohibit return or deletion of the personal data, the data importer warrants that it will continue to ensure compliance with these Clauses and will only process it to the extent and for as long as required under that local law. This is without prejudice to Clause 14, in particular the requirement for the data importer under Clause 14(e) to notify the data exporter throughout the duration of the contract if it has reason to believe that it is or has become subject to laws or practices not in line with the requirements under Clause 14(a).</w:t>
      </w:r>
    </w:p>
    <w:p w14:paraId="1B02343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8.6   Security of processing</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114F7C18" w14:textId="77777777" w:rsidTr="00A034E1">
        <w:tc>
          <w:tcPr>
            <w:tcW w:w="0" w:type="auto"/>
            <w:shd w:val="clear" w:color="auto" w:fill="FFFFFF"/>
            <w:hideMark/>
          </w:tcPr>
          <w:p w14:paraId="3E9A09FB"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367DC08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and, during transmission, also the data exporter shall implement appropriate technical and </w:t>
            </w:r>
            <w:proofErr w:type="spellStart"/>
            <w:r>
              <w:rPr>
                <w:rFonts w:ascii="Times New Roman" w:eastAsia="Times New Roman" w:hAnsi="Times New Roman" w:cs="Times New Roman"/>
                <w:color w:val="333333"/>
                <w:sz w:val="27"/>
                <w:szCs w:val="27"/>
              </w:rPr>
              <w:t>organisational</w:t>
            </w:r>
            <w:proofErr w:type="spellEnd"/>
            <w:r>
              <w:rPr>
                <w:rFonts w:ascii="Times New Roman" w:eastAsia="Times New Roman" w:hAnsi="Times New Roman" w:cs="Times New Roman"/>
                <w:color w:val="333333"/>
                <w:sz w:val="27"/>
                <w:szCs w:val="27"/>
              </w:rPr>
              <w:t xml:space="preserve"> measures to ensure the security of the data, including protection against a breach of security leading to accidental or unlawful destruction, loss, alteration, </w:t>
            </w:r>
            <w:proofErr w:type="spellStart"/>
            <w:r>
              <w:rPr>
                <w:rFonts w:ascii="Times New Roman" w:eastAsia="Times New Roman" w:hAnsi="Times New Roman" w:cs="Times New Roman"/>
                <w:color w:val="333333"/>
                <w:sz w:val="27"/>
                <w:szCs w:val="27"/>
              </w:rPr>
              <w:t>unauthorised</w:t>
            </w:r>
            <w:proofErr w:type="spellEnd"/>
            <w:r>
              <w:rPr>
                <w:rFonts w:ascii="Times New Roman" w:eastAsia="Times New Roman" w:hAnsi="Times New Roman" w:cs="Times New Roman"/>
                <w:color w:val="333333"/>
                <w:sz w:val="27"/>
                <w:szCs w:val="27"/>
              </w:rPr>
              <w:t xml:space="preserve"> disclosure or access to that data (hereinafter ‘personal data breach’). In assessing the appropriate level of security, the Parties shall take due account of the state of the art, the costs of implementation, the nature, scope, context and purpose(s) of processing and the risks involved in the processing for the data subjects. The Parties shall </w:t>
            </w:r>
            <w:proofErr w:type="gramStart"/>
            <w:r>
              <w:rPr>
                <w:rFonts w:ascii="Times New Roman" w:eastAsia="Times New Roman" w:hAnsi="Times New Roman" w:cs="Times New Roman"/>
                <w:color w:val="333333"/>
                <w:sz w:val="27"/>
                <w:szCs w:val="27"/>
              </w:rPr>
              <w:t>in particular consider</w:t>
            </w:r>
            <w:proofErr w:type="gramEnd"/>
            <w:r>
              <w:rPr>
                <w:rFonts w:ascii="Times New Roman" w:eastAsia="Times New Roman" w:hAnsi="Times New Roman" w:cs="Times New Roman"/>
                <w:color w:val="333333"/>
                <w:sz w:val="27"/>
                <w:szCs w:val="27"/>
              </w:rPr>
              <w:t xml:space="preserve"> having recourse to encryption or </w:t>
            </w:r>
            <w:proofErr w:type="spellStart"/>
            <w:r>
              <w:rPr>
                <w:rFonts w:ascii="Times New Roman" w:eastAsia="Times New Roman" w:hAnsi="Times New Roman" w:cs="Times New Roman"/>
                <w:color w:val="333333"/>
                <w:sz w:val="27"/>
                <w:szCs w:val="27"/>
              </w:rPr>
              <w:t>pseudonymisation</w:t>
            </w:r>
            <w:proofErr w:type="spellEnd"/>
            <w:r>
              <w:rPr>
                <w:rFonts w:ascii="Times New Roman" w:eastAsia="Times New Roman" w:hAnsi="Times New Roman" w:cs="Times New Roman"/>
                <w:color w:val="333333"/>
                <w:sz w:val="27"/>
                <w:szCs w:val="27"/>
              </w:rPr>
              <w:t xml:space="preserve">, including during transmission, where the purpose of processing can be fulfilled in that manner. In case of </w:t>
            </w:r>
            <w:proofErr w:type="spellStart"/>
            <w:r>
              <w:rPr>
                <w:rFonts w:ascii="Times New Roman" w:eastAsia="Times New Roman" w:hAnsi="Times New Roman" w:cs="Times New Roman"/>
                <w:color w:val="333333"/>
                <w:sz w:val="27"/>
                <w:szCs w:val="27"/>
              </w:rPr>
              <w:t>pseudonymisation</w:t>
            </w:r>
            <w:proofErr w:type="spellEnd"/>
            <w:r>
              <w:rPr>
                <w:rFonts w:ascii="Times New Roman" w:eastAsia="Times New Roman" w:hAnsi="Times New Roman" w:cs="Times New Roman"/>
                <w:color w:val="333333"/>
                <w:sz w:val="27"/>
                <w:szCs w:val="27"/>
              </w:rPr>
              <w:t xml:space="preserve">, the additional information for attributing the personal data to a specific data subject shall, where possible, remain </w:t>
            </w:r>
            <w:r>
              <w:rPr>
                <w:rFonts w:ascii="Times New Roman" w:eastAsia="Times New Roman" w:hAnsi="Times New Roman" w:cs="Times New Roman"/>
                <w:color w:val="333333"/>
                <w:sz w:val="27"/>
                <w:szCs w:val="27"/>
              </w:rPr>
              <w:lastRenderedPageBreak/>
              <w:t xml:space="preserve">under the exclusive control of the data exporter. In complying with its obligations under this paragraph, the data importer shall at least implement the technical and </w:t>
            </w:r>
            <w:proofErr w:type="spellStart"/>
            <w:r>
              <w:rPr>
                <w:rFonts w:ascii="Times New Roman" w:eastAsia="Times New Roman" w:hAnsi="Times New Roman" w:cs="Times New Roman"/>
                <w:color w:val="333333"/>
                <w:sz w:val="27"/>
                <w:szCs w:val="27"/>
              </w:rPr>
              <w:t>organisational</w:t>
            </w:r>
            <w:proofErr w:type="spellEnd"/>
            <w:r>
              <w:rPr>
                <w:rFonts w:ascii="Times New Roman" w:eastAsia="Times New Roman" w:hAnsi="Times New Roman" w:cs="Times New Roman"/>
                <w:color w:val="333333"/>
                <w:sz w:val="27"/>
                <w:szCs w:val="27"/>
              </w:rPr>
              <w:t xml:space="preserve"> measures specified in Annex II. The data importer shall carry out regular checks to ensure that these measures continue to provide an appropriate level of security.</w:t>
            </w:r>
          </w:p>
        </w:tc>
      </w:tr>
    </w:tbl>
    <w:p w14:paraId="31586D07"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6FE31CF1" w14:textId="77777777" w:rsidTr="00A034E1">
        <w:tc>
          <w:tcPr>
            <w:tcW w:w="0" w:type="auto"/>
            <w:shd w:val="clear" w:color="auto" w:fill="FFFFFF"/>
            <w:hideMark/>
          </w:tcPr>
          <w:p w14:paraId="285B63E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5513B3B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grant access to the personal data to members of its personnel only to the extent strictly necessary for the implementation, management and monitoring of the contract. It </w:t>
            </w:r>
            <w:proofErr w:type="gramStart"/>
            <w:r>
              <w:rPr>
                <w:rFonts w:ascii="Times New Roman" w:eastAsia="Times New Roman" w:hAnsi="Times New Roman" w:cs="Times New Roman"/>
                <w:color w:val="333333"/>
                <w:sz w:val="27"/>
                <w:szCs w:val="27"/>
              </w:rPr>
              <w:t>shall</w:t>
            </w:r>
            <w:proofErr w:type="gramEnd"/>
            <w:r>
              <w:rPr>
                <w:rFonts w:ascii="Times New Roman" w:eastAsia="Times New Roman" w:hAnsi="Times New Roman" w:cs="Times New Roman"/>
                <w:color w:val="333333"/>
                <w:sz w:val="27"/>
                <w:szCs w:val="27"/>
              </w:rPr>
              <w:t xml:space="preserve"> ensure that </w:t>
            </w:r>
            <w:proofErr w:type="gramStart"/>
            <w:r>
              <w:rPr>
                <w:rFonts w:ascii="Times New Roman" w:eastAsia="Times New Roman" w:hAnsi="Times New Roman" w:cs="Times New Roman"/>
                <w:color w:val="333333"/>
                <w:sz w:val="27"/>
                <w:szCs w:val="27"/>
              </w:rPr>
              <w:t>persons</w:t>
            </w:r>
            <w:proofErr w:type="gramEnd"/>
            <w:r>
              <w:rPr>
                <w:rFonts w:ascii="Times New Roman" w:eastAsia="Times New Roman" w:hAnsi="Times New Roman" w:cs="Times New Roman"/>
                <w:color w:val="333333"/>
                <w:sz w:val="27"/>
                <w:szCs w:val="27"/>
              </w:rPr>
              <w:t xml:space="preserve"> </w:t>
            </w:r>
            <w:proofErr w:type="spellStart"/>
            <w:r>
              <w:rPr>
                <w:rFonts w:ascii="Times New Roman" w:eastAsia="Times New Roman" w:hAnsi="Times New Roman" w:cs="Times New Roman"/>
                <w:color w:val="333333"/>
                <w:sz w:val="27"/>
                <w:szCs w:val="27"/>
              </w:rPr>
              <w:t>authorised</w:t>
            </w:r>
            <w:proofErr w:type="spellEnd"/>
            <w:r>
              <w:rPr>
                <w:rFonts w:ascii="Times New Roman" w:eastAsia="Times New Roman" w:hAnsi="Times New Roman" w:cs="Times New Roman"/>
                <w:color w:val="333333"/>
                <w:sz w:val="27"/>
                <w:szCs w:val="27"/>
              </w:rPr>
              <w:t xml:space="preserve"> to process the personal data have committed themselves to confidentiality or are under an appropriate statutory obligation of confidentiality.</w:t>
            </w:r>
          </w:p>
        </w:tc>
      </w:tr>
    </w:tbl>
    <w:p w14:paraId="76DA4E19"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5B5E9E4" w14:textId="77777777" w:rsidTr="00A034E1">
        <w:tc>
          <w:tcPr>
            <w:tcW w:w="0" w:type="auto"/>
            <w:shd w:val="clear" w:color="auto" w:fill="FFFFFF"/>
            <w:hideMark/>
          </w:tcPr>
          <w:p w14:paraId="2FF2FB5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17A1D00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In the event of a personal data breach concerning personal data processed by the data importer under these Clauses, the data importer shall take appropriate measures to address the breach, including measures to mitigate its adverse effects. The data importer shall also notify the data exporter without undue delay after having become aware of the breach. Such notification shall contain the details of a contact point where more information can be obtained, a description of the nature of the breach (including, where possible, categories and approximate number of data subjects and personal data records concerned), its likely consequences and the measures taken or proposed to address the breach including, where appropriate, measures to mitigate its possible adverse effects. Where, and in so far as, it is not possible to provide all information at the same time, the initial notification shall contain the information then available and further information shall, as it becomes available, subsequently be provided without undue delay.</w:t>
            </w:r>
          </w:p>
        </w:tc>
      </w:tr>
    </w:tbl>
    <w:p w14:paraId="1EDAB1C3"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0522F9D8" w14:textId="77777777" w:rsidTr="00A034E1">
        <w:tc>
          <w:tcPr>
            <w:tcW w:w="0" w:type="auto"/>
            <w:shd w:val="clear" w:color="auto" w:fill="FFFFFF"/>
            <w:hideMark/>
          </w:tcPr>
          <w:p w14:paraId="46E248D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7210AF5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cooperate with and assist the data exporter to enable the data exporter to comply with its obligations under Regulation (EU) 2016/679, in particular to notify the competent supervisory authority and the affected data subjects, taking into account the nature of processing and the information available to the data importer.</w:t>
            </w:r>
          </w:p>
        </w:tc>
      </w:tr>
    </w:tbl>
    <w:p w14:paraId="29D77C2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8.7   Sensitive data</w:t>
      </w:r>
    </w:p>
    <w:p w14:paraId="4AC2D635"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the transfer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(hereinafter ‘sensitive data’), the data importer shall apply the specific restrictions and/or additional safeguards described in Annex I.B.</w:t>
      </w:r>
    </w:p>
    <w:p w14:paraId="2FA09AA1"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8.8   Onward transfers</w:t>
      </w:r>
    </w:p>
    <w:p w14:paraId="3F58D121" w14:textId="697300A8"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only disclose the personal data to a third party on documented instructions from the data exporter. In addition, the data may only be disclosed to a third party located outside the European Union</w:t>
      </w:r>
      <w:r w:rsidR="003C4F61">
        <w:rPr>
          <w:rStyle w:val="FootnoteReference"/>
          <w:rFonts w:ascii="Times New Roman" w:eastAsia="Times New Roman" w:hAnsi="Times New Roman" w:cs="Times New Roman"/>
          <w:color w:val="333333"/>
          <w:sz w:val="27"/>
          <w:szCs w:val="27"/>
        </w:rPr>
        <w:footnoteReference w:id="2"/>
      </w:r>
      <w:r>
        <w:rPr>
          <w:rFonts w:ascii="Times New Roman" w:eastAsia="Times New Roman" w:hAnsi="Times New Roman" w:cs="Times New Roman"/>
          <w:color w:val="333333"/>
          <w:sz w:val="27"/>
          <w:szCs w:val="27"/>
        </w:rPr>
        <w:t xml:space="preserve">  (in the same country as the data importer or </w:t>
      </w:r>
      <w:r>
        <w:rPr>
          <w:rFonts w:ascii="Times New Roman" w:eastAsia="Times New Roman" w:hAnsi="Times New Roman" w:cs="Times New Roman"/>
          <w:color w:val="333333"/>
          <w:sz w:val="27"/>
          <w:szCs w:val="27"/>
        </w:rPr>
        <w:lastRenderedPageBreak/>
        <w:t>in another third country, hereinafter ‘onward transfer’) if the third party is or agrees to be bound by these Clauses, under the appropriate Module, or if:</w:t>
      </w:r>
    </w:p>
    <w:tbl>
      <w:tblPr>
        <w:tblW w:w="5000" w:type="pct"/>
        <w:shd w:val="clear" w:color="auto" w:fill="FFFFFF"/>
        <w:tblCellMar>
          <w:left w:w="0" w:type="dxa"/>
          <w:right w:w="0" w:type="dxa"/>
        </w:tblCellMar>
        <w:tblLook w:val="04A0" w:firstRow="1" w:lastRow="0" w:firstColumn="1" w:lastColumn="0" w:noHBand="0" w:noVBand="1"/>
      </w:tblPr>
      <w:tblGrid>
        <w:gridCol w:w="255"/>
        <w:gridCol w:w="9325"/>
      </w:tblGrid>
      <w:tr w:rsidR="00A034E1" w14:paraId="1791BFA4" w14:textId="77777777" w:rsidTr="00A034E1">
        <w:tc>
          <w:tcPr>
            <w:tcW w:w="0" w:type="auto"/>
            <w:shd w:val="clear" w:color="auto" w:fill="FFFFFF"/>
            <w:hideMark/>
          </w:tcPr>
          <w:p w14:paraId="4D5BB32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w:t>
            </w:r>
          </w:p>
        </w:tc>
        <w:tc>
          <w:tcPr>
            <w:tcW w:w="0" w:type="auto"/>
            <w:shd w:val="clear" w:color="auto" w:fill="FFFFFF"/>
            <w:hideMark/>
          </w:tcPr>
          <w:p w14:paraId="51F3F88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onward transfer is to a country benefitting from an adequacy decision pursuant to Article 45 of Regulation (EU) 2016/679 that covers the onward transfer;</w:t>
            </w:r>
          </w:p>
        </w:tc>
      </w:tr>
    </w:tbl>
    <w:p w14:paraId="4D71A854"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30"/>
        <w:gridCol w:w="9250"/>
      </w:tblGrid>
      <w:tr w:rsidR="00A034E1" w14:paraId="2BEF4936" w14:textId="77777777" w:rsidTr="00A034E1">
        <w:tc>
          <w:tcPr>
            <w:tcW w:w="0" w:type="auto"/>
            <w:shd w:val="clear" w:color="auto" w:fill="FFFFFF"/>
            <w:hideMark/>
          </w:tcPr>
          <w:p w14:paraId="1C538FB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(ii)</w:t>
            </w:r>
          </w:p>
        </w:tc>
        <w:tc>
          <w:tcPr>
            <w:tcW w:w="0" w:type="auto"/>
            <w:shd w:val="clear" w:color="auto" w:fill="FFFFFF"/>
            <w:hideMark/>
          </w:tcPr>
          <w:p w14:paraId="4CBDE46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third party otherwise ensures appropriate safeguards pursuant to Articles 46 or 47 Regulation of (EU) 2016/679 with respect to the processing in question;</w:t>
            </w:r>
          </w:p>
        </w:tc>
      </w:tr>
    </w:tbl>
    <w:p w14:paraId="15D86CA5"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05"/>
        <w:gridCol w:w="9175"/>
      </w:tblGrid>
      <w:tr w:rsidR="00A034E1" w14:paraId="4E54E953" w14:textId="77777777" w:rsidTr="00A034E1">
        <w:tc>
          <w:tcPr>
            <w:tcW w:w="0" w:type="auto"/>
            <w:shd w:val="clear" w:color="auto" w:fill="FFFFFF"/>
            <w:hideMark/>
          </w:tcPr>
          <w:p w14:paraId="2ACCA91E"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(iii)</w:t>
            </w:r>
          </w:p>
        </w:tc>
        <w:tc>
          <w:tcPr>
            <w:tcW w:w="0" w:type="auto"/>
            <w:shd w:val="clear" w:color="auto" w:fill="FFFFFF"/>
            <w:hideMark/>
          </w:tcPr>
          <w:p w14:paraId="0880C01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onward transfer is necessary for the establishment, exercise or </w:t>
            </w:r>
            <w:proofErr w:type="spellStart"/>
            <w:r>
              <w:rPr>
                <w:rFonts w:ascii="Times New Roman" w:eastAsia="Times New Roman" w:hAnsi="Times New Roman" w:cs="Times New Roman"/>
                <w:color w:val="333333"/>
                <w:sz w:val="27"/>
                <w:szCs w:val="27"/>
              </w:rPr>
              <w:t>defence</w:t>
            </w:r>
            <w:proofErr w:type="spellEnd"/>
            <w:r>
              <w:rPr>
                <w:rFonts w:ascii="Times New Roman" w:eastAsia="Times New Roman" w:hAnsi="Times New Roman" w:cs="Times New Roman"/>
                <w:color w:val="333333"/>
                <w:sz w:val="27"/>
                <w:szCs w:val="27"/>
              </w:rPr>
              <w:t xml:space="preserve"> of legal claims in the context of specific administrative, regulatory or judicial proceedings; or</w:t>
            </w:r>
          </w:p>
        </w:tc>
      </w:tr>
    </w:tbl>
    <w:p w14:paraId="2A87E1E1"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90"/>
        <w:gridCol w:w="9190"/>
      </w:tblGrid>
      <w:tr w:rsidR="00A034E1" w14:paraId="7FBA8313" w14:textId="77777777" w:rsidTr="00A034E1">
        <w:tc>
          <w:tcPr>
            <w:tcW w:w="0" w:type="auto"/>
            <w:shd w:val="clear" w:color="auto" w:fill="FFFFFF"/>
            <w:hideMark/>
          </w:tcPr>
          <w:p w14:paraId="39F14E9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(iv)</w:t>
            </w:r>
          </w:p>
        </w:tc>
        <w:tc>
          <w:tcPr>
            <w:tcW w:w="0" w:type="auto"/>
            <w:shd w:val="clear" w:color="auto" w:fill="FFFFFF"/>
            <w:hideMark/>
          </w:tcPr>
          <w:p w14:paraId="7960556F" w14:textId="77777777" w:rsidR="00A034E1" w:rsidRDefault="00A034E1">
            <w:pPr>
              <w:spacing w:before="120" w:line="312" w:lineRule="atLeast"/>
              <w:jc w:val="both"/>
              <w:rPr>
                <w:rFonts w:ascii="Times New Roman" w:eastAsia="Times New Roman" w:hAnsi="Times New Roman" w:cs="Times New Roman"/>
                <w:color w:val="333333"/>
                <w:sz w:val="27"/>
                <w:szCs w:val="27"/>
              </w:rPr>
            </w:pPr>
            <w:proofErr w:type="gramStart"/>
            <w:r>
              <w:rPr>
                <w:rFonts w:ascii="Times New Roman" w:eastAsia="Times New Roman" w:hAnsi="Times New Roman" w:cs="Times New Roman"/>
                <w:color w:val="333333"/>
                <w:sz w:val="27"/>
                <w:szCs w:val="27"/>
              </w:rPr>
              <w:t>the onward</w:t>
            </w:r>
            <w:proofErr w:type="gramEnd"/>
            <w:r>
              <w:rPr>
                <w:rFonts w:ascii="Times New Roman" w:eastAsia="Times New Roman" w:hAnsi="Times New Roman" w:cs="Times New Roman"/>
                <w:color w:val="333333"/>
                <w:sz w:val="27"/>
                <w:szCs w:val="27"/>
              </w:rPr>
              <w:t xml:space="preserve"> transfer is necessary </w:t>
            </w:r>
            <w:proofErr w:type="gramStart"/>
            <w:r>
              <w:rPr>
                <w:rFonts w:ascii="Times New Roman" w:eastAsia="Times New Roman" w:hAnsi="Times New Roman" w:cs="Times New Roman"/>
                <w:color w:val="333333"/>
                <w:sz w:val="27"/>
                <w:szCs w:val="27"/>
              </w:rPr>
              <w:t>in order to</w:t>
            </w:r>
            <w:proofErr w:type="gramEnd"/>
            <w:r>
              <w:rPr>
                <w:rFonts w:ascii="Times New Roman" w:eastAsia="Times New Roman" w:hAnsi="Times New Roman" w:cs="Times New Roman"/>
                <w:color w:val="333333"/>
                <w:sz w:val="27"/>
                <w:szCs w:val="27"/>
              </w:rPr>
              <w:t xml:space="preserve"> protect the vital interests of the data subject or of another natural person.</w:t>
            </w:r>
          </w:p>
        </w:tc>
      </w:tr>
    </w:tbl>
    <w:p w14:paraId="31436491"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Any onward transfer is subject to compliance by the data importer with all the other safeguards under these Clauses, in particular purpose limitation.</w:t>
      </w:r>
    </w:p>
    <w:p w14:paraId="0175E17A"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8.9   Documentation and compliance</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19E87E9F" w14:textId="77777777" w:rsidTr="00A034E1">
        <w:tc>
          <w:tcPr>
            <w:tcW w:w="0" w:type="auto"/>
            <w:shd w:val="clear" w:color="auto" w:fill="FFFFFF"/>
            <w:hideMark/>
          </w:tcPr>
          <w:p w14:paraId="2257ADC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18B2AEC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promptly and adequately deal with enquiries from the data exporter that relate to the processing under these Clauses.</w:t>
            </w:r>
          </w:p>
        </w:tc>
      </w:tr>
    </w:tbl>
    <w:p w14:paraId="074E65EE"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2B0CA0A4" w14:textId="77777777" w:rsidTr="00A034E1">
        <w:tc>
          <w:tcPr>
            <w:tcW w:w="0" w:type="auto"/>
            <w:shd w:val="clear" w:color="auto" w:fill="FFFFFF"/>
            <w:hideMark/>
          </w:tcPr>
          <w:p w14:paraId="65A9143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227985BE"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shall be able to demonstrate compliance with these Clauses. In particular, the data importer shall keep appropriate documentation on the processing activities carried out on behalf of the data exporter.</w:t>
            </w:r>
          </w:p>
        </w:tc>
      </w:tr>
    </w:tbl>
    <w:p w14:paraId="1E7B8C85"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60AFD441" w14:textId="77777777" w:rsidTr="00A034E1">
        <w:tc>
          <w:tcPr>
            <w:tcW w:w="0" w:type="auto"/>
            <w:shd w:val="clear" w:color="auto" w:fill="FFFFFF"/>
            <w:hideMark/>
          </w:tcPr>
          <w:p w14:paraId="04CA951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6AC69E3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make available to the data exporter all information necessary to demonstrate compliance with the obligations set out in these Clauses and at the data exporter’s request, allow for and contribute to audits of the processing activities covered by these Clauses, at reasonable intervals or if there are indications of non-compliance. In deciding on a review or audit, the data exporter may </w:t>
            </w:r>
            <w:proofErr w:type="gramStart"/>
            <w:r>
              <w:rPr>
                <w:rFonts w:ascii="Times New Roman" w:eastAsia="Times New Roman" w:hAnsi="Times New Roman" w:cs="Times New Roman"/>
                <w:color w:val="333333"/>
                <w:sz w:val="27"/>
                <w:szCs w:val="27"/>
              </w:rPr>
              <w:t>take into account</w:t>
            </w:r>
            <w:proofErr w:type="gramEnd"/>
            <w:r>
              <w:rPr>
                <w:rFonts w:ascii="Times New Roman" w:eastAsia="Times New Roman" w:hAnsi="Times New Roman" w:cs="Times New Roman"/>
                <w:color w:val="333333"/>
                <w:sz w:val="27"/>
                <w:szCs w:val="27"/>
              </w:rPr>
              <w:t xml:space="preserve"> relevant certifications held by the data importer.</w:t>
            </w:r>
          </w:p>
        </w:tc>
      </w:tr>
    </w:tbl>
    <w:p w14:paraId="546EB7A0"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4E7AB11B" w14:textId="77777777" w:rsidTr="00A034E1">
        <w:tc>
          <w:tcPr>
            <w:tcW w:w="0" w:type="auto"/>
            <w:shd w:val="clear" w:color="auto" w:fill="FFFFFF"/>
            <w:hideMark/>
          </w:tcPr>
          <w:p w14:paraId="3687523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0068C5D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exporter may choose to conduct the audit by itself or mandate an independent auditor. Audits may include inspections at the premises or physical facilities of the data importer and shall, where appropriate, be carried out with reasonable notice.</w:t>
            </w:r>
          </w:p>
        </w:tc>
      </w:tr>
    </w:tbl>
    <w:p w14:paraId="53E93725"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2AD12004" w14:textId="77777777" w:rsidTr="00A034E1">
        <w:tc>
          <w:tcPr>
            <w:tcW w:w="0" w:type="auto"/>
            <w:shd w:val="clear" w:color="auto" w:fill="FFFFFF"/>
            <w:hideMark/>
          </w:tcPr>
          <w:p w14:paraId="34F5629B"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hideMark/>
          </w:tcPr>
          <w:p w14:paraId="44D497D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shall make the information referred to in paragraphs (b) and (c), including the results of any audits, available to the competent supervisory authority on request.</w:t>
            </w:r>
          </w:p>
        </w:tc>
      </w:tr>
    </w:tbl>
    <w:p w14:paraId="33C6134B"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9</w:t>
      </w:r>
    </w:p>
    <w:p w14:paraId="50DEF5EB"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Use of sub-processors</w:t>
      </w:r>
    </w:p>
    <w:p w14:paraId="148D11C3" w14:textId="77777777" w:rsidR="00A034E1" w:rsidRPr="00364424" w:rsidRDefault="00A034E1" w:rsidP="00A034E1">
      <w:pPr>
        <w:rPr>
          <w:rFonts w:ascii="Times New Roman" w:eastAsia="Times New Roman" w:hAnsi="Times New Roman" w:cs="Times New Roman"/>
          <w:vanish/>
          <w:sz w:val="27"/>
          <w:szCs w:val="27"/>
        </w:rPr>
      </w:pPr>
    </w:p>
    <w:p w14:paraId="32222178" w14:textId="77777777" w:rsidR="003B69E4" w:rsidRPr="00364424" w:rsidRDefault="003B69E4" w:rsidP="003B69E4">
      <w:pPr>
        <w:pStyle w:val="Default"/>
        <w:rPr>
          <w:rFonts w:ascii="Times New Roman" w:hAnsi="Times New Roman" w:cs="Times New Roman"/>
          <w:sz w:val="27"/>
          <w:szCs w:val="27"/>
        </w:rPr>
      </w:pPr>
      <w:r w:rsidRPr="00364424">
        <w:rPr>
          <w:rFonts w:ascii="Times New Roman" w:hAnsi="Times New Roman" w:cs="Times New Roman"/>
          <w:sz w:val="27"/>
          <w:szCs w:val="27"/>
        </w:rPr>
        <w:t xml:space="preserve">(a) GENERAL WRITTEN AUTHORISATION The data importer has the data exporter’s general </w:t>
      </w:r>
      <w:proofErr w:type="spellStart"/>
      <w:r w:rsidRPr="00364424">
        <w:rPr>
          <w:rFonts w:ascii="Times New Roman" w:hAnsi="Times New Roman" w:cs="Times New Roman"/>
          <w:sz w:val="27"/>
          <w:szCs w:val="27"/>
        </w:rPr>
        <w:t>authorisation</w:t>
      </w:r>
      <w:proofErr w:type="spellEnd"/>
      <w:r w:rsidRPr="00364424">
        <w:rPr>
          <w:rFonts w:ascii="Times New Roman" w:hAnsi="Times New Roman" w:cs="Times New Roman"/>
          <w:sz w:val="27"/>
          <w:szCs w:val="27"/>
        </w:rPr>
        <w:t xml:space="preserve"> for the engagement of sub-processor(s) from an agreed list. The data importer shall specifically inform the data exporter in writing of any intended changes to that list through the addition or replacement of sub-processors at </w:t>
      </w:r>
      <w:r w:rsidRPr="00364424">
        <w:rPr>
          <w:rFonts w:ascii="Times New Roman" w:hAnsi="Times New Roman" w:cs="Times New Roman"/>
          <w:sz w:val="27"/>
          <w:szCs w:val="27"/>
        </w:rPr>
        <w:lastRenderedPageBreak/>
        <w:t xml:space="preserve">least 30 days in advance, thereby giving the data exporter sufficient time to be able to object to such changes prior to the engagement of the sub-processor(s). The data importer shall provide the data exporter with the information necessary to enable the data exporter to exercise its right to object. </w:t>
      </w:r>
    </w:p>
    <w:p w14:paraId="626AD3C8" w14:textId="6AE79681" w:rsidR="003B69E4" w:rsidRPr="00364424" w:rsidRDefault="003B69E4" w:rsidP="003B69E4">
      <w:pPr>
        <w:pStyle w:val="Default"/>
        <w:rPr>
          <w:rFonts w:ascii="Times New Roman" w:hAnsi="Times New Roman" w:cs="Times New Roman"/>
          <w:sz w:val="27"/>
          <w:szCs w:val="27"/>
        </w:rPr>
      </w:pPr>
      <w:r w:rsidRPr="00364424">
        <w:rPr>
          <w:rFonts w:ascii="Times New Roman" w:hAnsi="Times New Roman" w:cs="Times New Roman"/>
          <w:sz w:val="27"/>
          <w:szCs w:val="27"/>
        </w:rPr>
        <w:t>(b) Where the data importer engages a sub-processor to carry out specific processing activities (on behalf of the data exporter), it shall do so by way of a written contract that provides for, in substance, the same data protection obligations as those binding the data importer under these Clauses, including in terms of third-party beneficiary rights for data subjects.</w:t>
      </w:r>
      <w:r w:rsidR="003C4F61">
        <w:rPr>
          <w:rStyle w:val="FootnoteReference"/>
          <w:rFonts w:ascii="Times New Roman" w:hAnsi="Times New Roman" w:cs="Times New Roman"/>
          <w:sz w:val="27"/>
          <w:szCs w:val="27"/>
        </w:rPr>
        <w:footnoteReference w:id="3"/>
      </w:r>
      <w:r w:rsidRPr="00364424">
        <w:rPr>
          <w:rFonts w:ascii="Times New Roman" w:hAnsi="Times New Roman" w:cs="Times New Roman"/>
          <w:sz w:val="27"/>
          <w:szCs w:val="27"/>
        </w:rPr>
        <w:t xml:space="preserve"> The Parties agree that, by complying with this Clause, the data importer fulfils its obligations under Clause 8.8. The data importer shall ensure that the sub-processor complies with the obligations to which the data importer is subject pursuant to these Clauses. </w:t>
      </w:r>
    </w:p>
    <w:p w14:paraId="374B7BAB" w14:textId="77777777" w:rsidR="003B69E4" w:rsidRPr="00364424" w:rsidRDefault="003B69E4" w:rsidP="003B69E4">
      <w:pPr>
        <w:pStyle w:val="Default"/>
        <w:rPr>
          <w:rFonts w:ascii="Times New Roman" w:hAnsi="Times New Roman" w:cs="Times New Roman"/>
          <w:sz w:val="27"/>
          <w:szCs w:val="27"/>
        </w:rPr>
      </w:pPr>
      <w:r w:rsidRPr="00364424">
        <w:rPr>
          <w:rFonts w:ascii="Times New Roman" w:hAnsi="Times New Roman" w:cs="Times New Roman"/>
          <w:sz w:val="27"/>
          <w:szCs w:val="27"/>
        </w:rPr>
        <w:t xml:space="preserve">(c) The data importer shall provide, at the data exporter’s request, a copy of such a sub-processor agreement and any subsequent amendments to the data exporter. To the extent necessary to protect business secrets or other confidential information, including personal data, the data importer may redact the text of the agreement prior to sharing a copy. </w:t>
      </w:r>
    </w:p>
    <w:p w14:paraId="65D42B0E" w14:textId="77777777" w:rsidR="003B69E4" w:rsidRPr="00364424" w:rsidRDefault="003B69E4" w:rsidP="003B69E4">
      <w:pPr>
        <w:pStyle w:val="Default"/>
        <w:rPr>
          <w:rFonts w:ascii="Times New Roman" w:hAnsi="Times New Roman" w:cs="Times New Roman"/>
          <w:sz w:val="27"/>
          <w:szCs w:val="27"/>
        </w:rPr>
      </w:pPr>
      <w:r w:rsidRPr="00364424">
        <w:rPr>
          <w:rFonts w:ascii="Times New Roman" w:hAnsi="Times New Roman" w:cs="Times New Roman"/>
          <w:sz w:val="27"/>
          <w:szCs w:val="27"/>
        </w:rPr>
        <w:t xml:space="preserve">(d) The data importer shall remain fully responsible to the data exporter for the performance of the sub-processor’s obligations under its contract with the data importer. The data importer shall notify the data exporter of any failure by the sub-processor to fulfil its obligations under that contract. </w:t>
      </w:r>
    </w:p>
    <w:p w14:paraId="48493AC8" w14:textId="3F97871E" w:rsidR="003B69E4" w:rsidRDefault="003B69E4" w:rsidP="003B69E4">
      <w:pPr>
        <w:shd w:val="clear" w:color="auto" w:fill="FFFFFF"/>
        <w:spacing w:before="240" w:after="120" w:line="312" w:lineRule="atLeast"/>
        <w:jc w:val="both"/>
        <w:rPr>
          <w:rFonts w:ascii="Times New Roman" w:eastAsia="Times New Roman" w:hAnsi="Times New Roman" w:cs="Times New Roman"/>
          <w:color w:val="333333"/>
          <w:sz w:val="27"/>
          <w:szCs w:val="27"/>
        </w:rPr>
      </w:pPr>
      <w:r w:rsidRPr="00364424">
        <w:rPr>
          <w:rFonts w:ascii="Times New Roman" w:hAnsi="Times New Roman" w:cs="Times New Roman"/>
          <w:sz w:val="27"/>
          <w:szCs w:val="27"/>
        </w:rPr>
        <w:t>(e) The data importer shall agree a third-party beneficiary clause with the sub-processor whereby – in the event the data importer has factually disappeared, ceased to exist in law or has become insolvent – the data exporter shall have the right to terminate the sub-processor contract and to instruct the sub-processor to erase or return the personal data.</w:t>
      </w:r>
      <w:r>
        <w:rPr>
          <w:sz w:val="20"/>
          <w:szCs w:val="20"/>
        </w:rPr>
        <w:t xml:space="preserve"> </w:t>
      </w:r>
    </w:p>
    <w:p w14:paraId="2DAD3BEE"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10</w:t>
      </w:r>
    </w:p>
    <w:p w14:paraId="69E0E570"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Data subject rights</w:t>
      </w:r>
    </w:p>
    <w:p w14:paraId="73CEF192"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54A566C" w14:textId="77777777" w:rsidTr="00A034E1">
        <w:tc>
          <w:tcPr>
            <w:tcW w:w="0" w:type="auto"/>
            <w:shd w:val="clear" w:color="auto" w:fill="FFFFFF"/>
            <w:hideMark/>
          </w:tcPr>
          <w:p w14:paraId="65165FD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26682B1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promptly notify the data exporter of any request it has received from a data subject. It shall not respond to that request itself unless it has been </w:t>
            </w:r>
            <w:proofErr w:type="spellStart"/>
            <w:r>
              <w:rPr>
                <w:rFonts w:ascii="Times New Roman" w:eastAsia="Times New Roman" w:hAnsi="Times New Roman" w:cs="Times New Roman"/>
                <w:color w:val="333333"/>
                <w:sz w:val="27"/>
                <w:szCs w:val="27"/>
              </w:rPr>
              <w:t>authorised</w:t>
            </w:r>
            <w:proofErr w:type="spellEnd"/>
            <w:r>
              <w:rPr>
                <w:rFonts w:ascii="Times New Roman" w:eastAsia="Times New Roman" w:hAnsi="Times New Roman" w:cs="Times New Roman"/>
                <w:color w:val="333333"/>
                <w:sz w:val="27"/>
                <w:szCs w:val="27"/>
              </w:rPr>
              <w:t xml:space="preserve"> to do so by the data exporter.</w:t>
            </w:r>
          </w:p>
        </w:tc>
      </w:tr>
    </w:tbl>
    <w:p w14:paraId="0FE215C6"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6BA251A0" w14:textId="77777777" w:rsidTr="00A034E1">
        <w:tc>
          <w:tcPr>
            <w:tcW w:w="0" w:type="auto"/>
            <w:shd w:val="clear" w:color="auto" w:fill="FFFFFF"/>
            <w:hideMark/>
          </w:tcPr>
          <w:p w14:paraId="6F6A0AAB"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522835B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assist the data exporter in fulfilling its obligations to respond to data subjects’ requests for the exercise of their rights under Regulation (EU) 2016/679. In this regard, the Parties shall set out in Annex II the appropriate technical and </w:t>
            </w:r>
            <w:proofErr w:type="spellStart"/>
            <w:r>
              <w:rPr>
                <w:rFonts w:ascii="Times New Roman" w:eastAsia="Times New Roman" w:hAnsi="Times New Roman" w:cs="Times New Roman"/>
                <w:color w:val="333333"/>
                <w:sz w:val="27"/>
                <w:szCs w:val="27"/>
              </w:rPr>
              <w:t>organisational</w:t>
            </w:r>
            <w:proofErr w:type="spellEnd"/>
            <w:r>
              <w:rPr>
                <w:rFonts w:ascii="Times New Roman" w:eastAsia="Times New Roman" w:hAnsi="Times New Roman" w:cs="Times New Roman"/>
                <w:color w:val="333333"/>
                <w:sz w:val="27"/>
                <w:szCs w:val="27"/>
              </w:rPr>
              <w:t xml:space="preserve"> measures, </w:t>
            </w:r>
            <w:proofErr w:type="gramStart"/>
            <w:r>
              <w:rPr>
                <w:rFonts w:ascii="Times New Roman" w:eastAsia="Times New Roman" w:hAnsi="Times New Roman" w:cs="Times New Roman"/>
                <w:color w:val="333333"/>
                <w:sz w:val="27"/>
                <w:szCs w:val="27"/>
              </w:rPr>
              <w:t>taking into account</w:t>
            </w:r>
            <w:proofErr w:type="gramEnd"/>
            <w:r>
              <w:rPr>
                <w:rFonts w:ascii="Times New Roman" w:eastAsia="Times New Roman" w:hAnsi="Times New Roman" w:cs="Times New Roman"/>
                <w:color w:val="333333"/>
                <w:sz w:val="27"/>
                <w:szCs w:val="27"/>
              </w:rPr>
              <w:t xml:space="preserve"> the nature of the processing, by which the assistance shall be provided, as well as the scope and the extent of the assistance required.</w:t>
            </w:r>
          </w:p>
        </w:tc>
      </w:tr>
    </w:tbl>
    <w:p w14:paraId="4D224948"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4D212B7" w14:textId="77777777" w:rsidTr="00A034E1">
        <w:tc>
          <w:tcPr>
            <w:tcW w:w="0" w:type="auto"/>
            <w:shd w:val="clear" w:color="auto" w:fill="FFFFFF"/>
            <w:hideMark/>
          </w:tcPr>
          <w:p w14:paraId="3762273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lastRenderedPageBreak/>
              <w:t>(c)</w:t>
            </w:r>
          </w:p>
        </w:tc>
        <w:tc>
          <w:tcPr>
            <w:tcW w:w="0" w:type="auto"/>
            <w:shd w:val="clear" w:color="auto" w:fill="FFFFFF"/>
            <w:hideMark/>
          </w:tcPr>
          <w:p w14:paraId="4B86936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In fulfilling its obligations under paragraphs (a) and (b), the data importer shall comply with the instructions from the data exporter.</w:t>
            </w:r>
          </w:p>
        </w:tc>
      </w:tr>
    </w:tbl>
    <w:p w14:paraId="0A24BBB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11</w:t>
      </w:r>
    </w:p>
    <w:p w14:paraId="3E422F07"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Redress</w:t>
      </w: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7CAC052A" w14:textId="77777777" w:rsidTr="00A034E1">
        <w:tc>
          <w:tcPr>
            <w:tcW w:w="0" w:type="auto"/>
            <w:shd w:val="clear" w:color="auto" w:fill="FFFFFF"/>
            <w:hideMark/>
          </w:tcPr>
          <w:p w14:paraId="0C12E75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4C41357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shall inform data subjects in a transparent and easily accessible format, through individual notice or on its website, of a contact point </w:t>
            </w:r>
            <w:proofErr w:type="spellStart"/>
            <w:r>
              <w:rPr>
                <w:rFonts w:ascii="Times New Roman" w:eastAsia="Times New Roman" w:hAnsi="Times New Roman" w:cs="Times New Roman"/>
                <w:color w:val="333333"/>
                <w:sz w:val="27"/>
                <w:szCs w:val="27"/>
              </w:rPr>
              <w:t>authorised</w:t>
            </w:r>
            <w:proofErr w:type="spellEnd"/>
            <w:r>
              <w:rPr>
                <w:rFonts w:ascii="Times New Roman" w:eastAsia="Times New Roman" w:hAnsi="Times New Roman" w:cs="Times New Roman"/>
                <w:color w:val="333333"/>
                <w:sz w:val="27"/>
                <w:szCs w:val="27"/>
              </w:rPr>
              <w:t xml:space="preserve"> to handle complaints. It shall deal promptly with any complaints it receives from a data subject.</w:t>
            </w:r>
          </w:p>
        </w:tc>
      </w:tr>
      <w:tr w:rsidR="003B69E4" w14:paraId="1935CDA2" w14:textId="77777777" w:rsidTr="00A034E1">
        <w:tc>
          <w:tcPr>
            <w:tcW w:w="0" w:type="auto"/>
            <w:shd w:val="clear" w:color="auto" w:fill="FFFFFF"/>
          </w:tcPr>
          <w:p w14:paraId="6FA66849" w14:textId="3BC4449C" w:rsidR="003B69E4" w:rsidRDefault="003B69E4">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tcPr>
          <w:p w14:paraId="5DFB9FFE" w14:textId="081CAE17" w:rsidR="003B69E4" w:rsidRDefault="003B69E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In case of a dispute between a data subject and one of the Parties as regards compliance with these Clauses, that Party shall use its best efforts to resolve the issue amicably in a timely fashion. The Parties shall keep each other informed about such disputes and, where appropriate, cooperate in resolving them.</w:t>
            </w:r>
          </w:p>
        </w:tc>
      </w:tr>
      <w:tr w:rsidR="003B69E4" w14:paraId="6B3CC5ED" w14:textId="77777777" w:rsidTr="00A034E1">
        <w:tc>
          <w:tcPr>
            <w:tcW w:w="0" w:type="auto"/>
            <w:shd w:val="clear" w:color="auto" w:fill="FFFFFF"/>
          </w:tcPr>
          <w:p w14:paraId="041D7BAB" w14:textId="633537C9" w:rsidR="003B69E4" w:rsidRDefault="003B69E4">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tcPr>
          <w:p w14:paraId="4885D18B" w14:textId="77777777" w:rsidR="003B69E4" w:rsidRPr="00364424" w:rsidRDefault="003B69E4" w:rsidP="0036442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 xml:space="preserve">Where the data subject invokes a third-party beneficiary right pursuant to Clause 3, the data importer shall accept the decision of the data subject to: </w:t>
            </w:r>
          </w:p>
          <w:p w14:paraId="50C49CD5" w14:textId="77777777" w:rsidR="003B69E4" w:rsidRPr="00364424" w:rsidRDefault="003B69E4" w:rsidP="0036442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 xml:space="preserve">(i) lodge a complaint with the supervisory authority in the Member State of his/her habitual residence or place of work, or the competent supervisory authority pursuant to Clause 13; </w:t>
            </w:r>
          </w:p>
          <w:p w14:paraId="7A1DFB40" w14:textId="21C18154" w:rsidR="003B69E4" w:rsidRDefault="003B69E4" w:rsidP="003B69E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 xml:space="preserve">(ii) </w:t>
            </w:r>
            <w:proofErr w:type="gramStart"/>
            <w:r w:rsidRPr="00364424">
              <w:rPr>
                <w:rFonts w:ascii="Times New Roman" w:eastAsia="Times New Roman" w:hAnsi="Times New Roman" w:cs="Times New Roman"/>
                <w:color w:val="333333"/>
                <w:sz w:val="27"/>
                <w:szCs w:val="27"/>
              </w:rPr>
              <w:t>refer</w:t>
            </w:r>
            <w:proofErr w:type="gramEnd"/>
            <w:r w:rsidRPr="00364424">
              <w:rPr>
                <w:rFonts w:ascii="Times New Roman" w:eastAsia="Times New Roman" w:hAnsi="Times New Roman" w:cs="Times New Roman"/>
                <w:color w:val="333333"/>
                <w:sz w:val="27"/>
                <w:szCs w:val="27"/>
              </w:rPr>
              <w:t xml:space="preserve"> the dispute to the competent courts within the meaning of Clause 18.</w:t>
            </w:r>
          </w:p>
        </w:tc>
      </w:tr>
      <w:tr w:rsidR="003B69E4" w14:paraId="68EDE1C8" w14:textId="77777777" w:rsidTr="00A034E1">
        <w:tc>
          <w:tcPr>
            <w:tcW w:w="0" w:type="auto"/>
            <w:shd w:val="clear" w:color="auto" w:fill="FFFFFF"/>
          </w:tcPr>
          <w:p w14:paraId="02DD7519" w14:textId="2C40589C" w:rsidR="003B69E4" w:rsidRDefault="003B69E4">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tcPr>
          <w:p w14:paraId="04E1E3D4" w14:textId="1941F45A" w:rsidR="003B69E4" w:rsidRDefault="003B69E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 xml:space="preserve">The Parties accept that the data subject may be represented by a not-for-profit body, </w:t>
            </w:r>
            <w:proofErr w:type="spellStart"/>
            <w:r w:rsidRPr="00364424">
              <w:rPr>
                <w:rFonts w:ascii="Times New Roman" w:eastAsia="Times New Roman" w:hAnsi="Times New Roman" w:cs="Times New Roman"/>
                <w:color w:val="333333"/>
                <w:sz w:val="27"/>
                <w:szCs w:val="27"/>
              </w:rPr>
              <w:t>organisation</w:t>
            </w:r>
            <w:proofErr w:type="spellEnd"/>
            <w:r w:rsidRPr="00364424">
              <w:rPr>
                <w:rFonts w:ascii="Times New Roman" w:eastAsia="Times New Roman" w:hAnsi="Times New Roman" w:cs="Times New Roman"/>
                <w:color w:val="333333"/>
                <w:sz w:val="27"/>
                <w:szCs w:val="27"/>
              </w:rPr>
              <w:t xml:space="preserve"> or association under the conditions set out in Article 80(1) of Regulation (EU) 2016/679.</w:t>
            </w:r>
          </w:p>
        </w:tc>
      </w:tr>
      <w:tr w:rsidR="003B69E4" w14:paraId="3F5CC5BA" w14:textId="77777777" w:rsidTr="00A034E1">
        <w:tc>
          <w:tcPr>
            <w:tcW w:w="0" w:type="auto"/>
            <w:shd w:val="clear" w:color="auto" w:fill="FFFFFF"/>
          </w:tcPr>
          <w:p w14:paraId="20C4C12A" w14:textId="20939108" w:rsidR="003B69E4" w:rsidRDefault="003B69E4">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tcPr>
          <w:p w14:paraId="37331FEE" w14:textId="7427D891" w:rsidR="003B69E4" w:rsidRPr="00364424" w:rsidRDefault="003B69E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The data importer shall abide by a decision that is binding under the applicable EU or Member State law.</w:t>
            </w:r>
          </w:p>
        </w:tc>
      </w:tr>
      <w:tr w:rsidR="003B69E4" w14:paraId="6F99780C" w14:textId="77777777" w:rsidTr="00A034E1">
        <w:tc>
          <w:tcPr>
            <w:tcW w:w="0" w:type="auto"/>
            <w:shd w:val="clear" w:color="auto" w:fill="FFFFFF"/>
          </w:tcPr>
          <w:p w14:paraId="570F3FDE" w14:textId="2C8B6F15" w:rsidR="003B69E4" w:rsidRDefault="003B69E4">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(f)</w:t>
            </w:r>
          </w:p>
        </w:tc>
        <w:tc>
          <w:tcPr>
            <w:tcW w:w="0" w:type="auto"/>
            <w:shd w:val="clear" w:color="auto" w:fill="FFFFFF"/>
          </w:tcPr>
          <w:p w14:paraId="7F11F964" w14:textId="6ACCCF18" w:rsidR="003B69E4" w:rsidRPr="00364424" w:rsidRDefault="003B69E4">
            <w:pPr>
              <w:spacing w:before="120" w:line="312" w:lineRule="atLeast"/>
              <w:jc w:val="both"/>
              <w:rPr>
                <w:rFonts w:ascii="Times New Roman" w:eastAsia="Times New Roman" w:hAnsi="Times New Roman" w:cs="Times New Roman"/>
                <w:color w:val="333333"/>
                <w:sz w:val="27"/>
                <w:szCs w:val="27"/>
              </w:rPr>
            </w:pPr>
            <w:r w:rsidRPr="00364424">
              <w:rPr>
                <w:rFonts w:ascii="Times New Roman" w:eastAsia="Times New Roman" w:hAnsi="Times New Roman" w:cs="Times New Roman"/>
                <w:color w:val="333333"/>
                <w:sz w:val="27"/>
                <w:szCs w:val="27"/>
              </w:rPr>
              <w:t>The data importer agrees that the choice made by the data subject will not prejudice his/her substantive and procedural rights to seek remedies in accordance with applicable laws.</w:t>
            </w:r>
          </w:p>
        </w:tc>
      </w:tr>
    </w:tbl>
    <w:p w14:paraId="6E4F29A5"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12</w:t>
      </w:r>
    </w:p>
    <w:p w14:paraId="6DFD95DA"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Liability</w:t>
      </w:r>
    </w:p>
    <w:p w14:paraId="7BF7676D"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A97F52B" w14:textId="77777777" w:rsidTr="00A034E1">
        <w:tc>
          <w:tcPr>
            <w:tcW w:w="0" w:type="auto"/>
            <w:shd w:val="clear" w:color="auto" w:fill="FFFFFF"/>
            <w:hideMark/>
          </w:tcPr>
          <w:p w14:paraId="5D47AFF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2235876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Each Party shall be liable to the other Party/</w:t>
            </w:r>
            <w:proofErr w:type="spellStart"/>
            <w:r>
              <w:rPr>
                <w:rFonts w:ascii="Times New Roman" w:eastAsia="Times New Roman" w:hAnsi="Times New Roman" w:cs="Times New Roman"/>
                <w:color w:val="333333"/>
                <w:sz w:val="27"/>
                <w:szCs w:val="27"/>
              </w:rPr>
              <w:t>ies</w:t>
            </w:r>
            <w:proofErr w:type="spellEnd"/>
            <w:r>
              <w:rPr>
                <w:rFonts w:ascii="Times New Roman" w:eastAsia="Times New Roman" w:hAnsi="Times New Roman" w:cs="Times New Roman"/>
                <w:color w:val="333333"/>
                <w:sz w:val="27"/>
                <w:szCs w:val="27"/>
              </w:rPr>
              <w:t xml:space="preserve"> for any damages it causes the other Party/</w:t>
            </w:r>
            <w:proofErr w:type="spellStart"/>
            <w:r>
              <w:rPr>
                <w:rFonts w:ascii="Times New Roman" w:eastAsia="Times New Roman" w:hAnsi="Times New Roman" w:cs="Times New Roman"/>
                <w:color w:val="333333"/>
                <w:sz w:val="27"/>
                <w:szCs w:val="27"/>
              </w:rPr>
              <w:t>ies</w:t>
            </w:r>
            <w:proofErr w:type="spellEnd"/>
            <w:r>
              <w:rPr>
                <w:rFonts w:ascii="Times New Roman" w:eastAsia="Times New Roman" w:hAnsi="Times New Roman" w:cs="Times New Roman"/>
                <w:color w:val="333333"/>
                <w:sz w:val="27"/>
                <w:szCs w:val="27"/>
              </w:rPr>
              <w:t xml:space="preserve"> by any breach of these Clauses.</w:t>
            </w:r>
          </w:p>
        </w:tc>
      </w:tr>
    </w:tbl>
    <w:p w14:paraId="32A57DC4"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6CD27937" w14:textId="77777777" w:rsidTr="00A034E1">
        <w:tc>
          <w:tcPr>
            <w:tcW w:w="0" w:type="auto"/>
            <w:shd w:val="clear" w:color="auto" w:fill="FFFFFF"/>
            <w:hideMark/>
          </w:tcPr>
          <w:p w14:paraId="11D6878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6E19BF7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be liable to the data subject, and the data subject shall be entitled to receive compensation, for any material or non-material damages the data importer or its sub-processor causes the data subject by breaching the third-</w:t>
            </w:r>
            <w:proofErr w:type="gramStart"/>
            <w:r>
              <w:rPr>
                <w:rFonts w:ascii="Times New Roman" w:eastAsia="Times New Roman" w:hAnsi="Times New Roman" w:cs="Times New Roman"/>
                <w:color w:val="333333"/>
                <w:sz w:val="27"/>
                <w:szCs w:val="27"/>
              </w:rPr>
              <w:t>party beneficiary</w:t>
            </w:r>
            <w:proofErr w:type="gramEnd"/>
            <w:r>
              <w:rPr>
                <w:rFonts w:ascii="Times New Roman" w:eastAsia="Times New Roman" w:hAnsi="Times New Roman" w:cs="Times New Roman"/>
                <w:color w:val="333333"/>
                <w:sz w:val="27"/>
                <w:szCs w:val="27"/>
              </w:rPr>
              <w:t xml:space="preserve"> rights under these Clauses.</w:t>
            </w:r>
          </w:p>
        </w:tc>
      </w:tr>
    </w:tbl>
    <w:p w14:paraId="6181161C"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009CEBD" w14:textId="77777777" w:rsidTr="00A034E1">
        <w:tc>
          <w:tcPr>
            <w:tcW w:w="0" w:type="auto"/>
            <w:shd w:val="clear" w:color="auto" w:fill="FFFFFF"/>
            <w:hideMark/>
          </w:tcPr>
          <w:p w14:paraId="303A160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lastRenderedPageBreak/>
              <w:t>(c)</w:t>
            </w:r>
          </w:p>
        </w:tc>
        <w:tc>
          <w:tcPr>
            <w:tcW w:w="0" w:type="auto"/>
            <w:shd w:val="clear" w:color="auto" w:fill="FFFFFF"/>
            <w:hideMark/>
          </w:tcPr>
          <w:p w14:paraId="3F6AD21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Notwithstanding paragraph (b), the data exporter shall be liable to the data subject, and the data subject shall be entitled to receive compensation, for any material or non-material damages the data exporter or the data importer (or its sub-processor) causes the data subject by breaching the third-party beneficiary rights under these Clauses. This is without prejudice to the liability of the data exporter and, where the data exporter is a processor acting on behalf of a controller, to the liability of the controller under Regulation (EU) 2016/679 or Regulation (EU) 2018/1725, as applicable.</w:t>
            </w:r>
          </w:p>
        </w:tc>
      </w:tr>
    </w:tbl>
    <w:p w14:paraId="134CE61B"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10336BAF" w14:textId="77777777" w:rsidTr="00A034E1">
        <w:tc>
          <w:tcPr>
            <w:tcW w:w="0" w:type="auto"/>
            <w:shd w:val="clear" w:color="auto" w:fill="FFFFFF"/>
            <w:hideMark/>
          </w:tcPr>
          <w:p w14:paraId="08244B3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73654C7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agree that if the data exporter is held liable under paragraph (c) for damages caused by the data importer (or its sub-processor), it shall be entitled to claim back from the data importer that part of the compensation corresponding to the data importer’s responsibility for the damage.</w:t>
            </w:r>
          </w:p>
        </w:tc>
      </w:tr>
    </w:tbl>
    <w:p w14:paraId="1FB6E2FB"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0183DE8" w14:textId="77777777" w:rsidTr="00A034E1">
        <w:tc>
          <w:tcPr>
            <w:tcW w:w="0" w:type="auto"/>
            <w:shd w:val="clear" w:color="auto" w:fill="FFFFFF"/>
            <w:hideMark/>
          </w:tcPr>
          <w:p w14:paraId="462E78D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hideMark/>
          </w:tcPr>
          <w:p w14:paraId="7FDDEE9F"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more than one Party is responsible for any damage caused to the data subject as a result of a breach of these Clauses, all responsible Parties shall be jointly and severally liable and the data subject is entitled to bring an action in court against any of these Parties.</w:t>
            </w:r>
          </w:p>
        </w:tc>
      </w:tr>
    </w:tbl>
    <w:p w14:paraId="3D0B8F60"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A034E1" w14:paraId="39C768E3" w14:textId="77777777" w:rsidTr="00A034E1">
        <w:tc>
          <w:tcPr>
            <w:tcW w:w="0" w:type="auto"/>
            <w:shd w:val="clear" w:color="auto" w:fill="FFFFFF"/>
            <w:hideMark/>
          </w:tcPr>
          <w:p w14:paraId="7F88222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(f)</w:t>
            </w:r>
          </w:p>
        </w:tc>
        <w:tc>
          <w:tcPr>
            <w:tcW w:w="0" w:type="auto"/>
            <w:shd w:val="clear" w:color="auto" w:fill="FFFFFF"/>
            <w:hideMark/>
          </w:tcPr>
          <w:p w14:paraId="2493163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agree that if one Party is held liable under paragraph (e), it shall be entitled to claim back from the other Party/</w:t>
            </w:r>
            <w:proofErr w:type="spellStart"/>
            <w:r>
              <w:rPr>
                <w:rFonts w:ascii="Times New Roman" w:eastAsia="Times New Roman" w:hAnsi="Times New Roman" w:cs="Times New Roman"/>
                <w:color w:val="333333"/>
                <w:sz w:val="27"/>
                <w:szCs w:val="27"/>
              </w:rPr>
              <w:t>ies</w:t>
            </w:r>
            <w:proofErr w:type="spellEnd"/>
            <w:r>
              <w:rPr>
                <w:rFonts w:ascii="Times New Roman" w:eastAsia="Times New Roman" w:hAnsi="Times New Roman" w:cs="Times New Roman"/>
                <w:color w:val="333333"/>
                <w:sz w:val="27"/>
                <w:szCs w:val="27"/>
              </w:rPr>
              <w:t xml:space="preserve"> that part of the compensation corresponding to its/their responsibility for the damage.</w:t>
            </w:r>
          </w:p>
        </w:tc>
      </w:tr>
    </w:tbl>
    <w:p w14:paraId="320F9572"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5E9FED80" w14:textId="77777777" w:rsidTr="00A034E1">
        <w:tc>
          <w:tcPr>
            <w:tcW w:w="0" w:type="auto"/>
            <w:shd w:val="clear" w:color="auto" w:fill="FFFFFF"/>
            <w:hideMark/>
          </w:tcPr>
          <w:p w14:paraId="1AE50D1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(g)</w:t>
            </w:r>
          </w:p>
        </w:tc>
        <w:tc>
          <w:tcPr>
            <w:tcW w:w="0" w:type="auto"/>
            <w:shd w:val="clear" w:color="auto" w:fill="FFFFFF"/>
            <w:hideMark/>
          </w:tcPr>
          <w:p w14:paraId="6034A4B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may not invoke the conduct of a sub-processor to avoid its own liability.</w:t>
            </w:r>
          </w:p>
        </w:tc>
      </w:tr>
    </w:tbl>
    <w:p w14:paraId="38672C5B"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13</w:t>
      </w:r>
    </w:p>
    <w:p w14:paraId="691D6544"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Supervision</w:t>
      </w:r>
    </w:p>
    <w:p w14:paraId="27C2C31D"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5EBFC1E4" w14:textId="77777777" w:rsidTr="00A034E1">
        <w:tc>
          <w:tcPr>
            <w:tcW w:w="0" w:type="auto"/>
            <w:shd w:val="clear" w:color="auto" w:fill="FFFFFF"/>
            <w:hideMark/>
          </w:tcPr>
          <w:p w14:paraId="75C3E81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77AC32F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the data exporter is established in an EU Member State:] The supervisory authority with responsibility for ensuring compliance by the data exporter with Regulation (EU) 2016/679 as regards the data transfer, as indicated in Annex I.C, shall act as competent supervisory authority.</w:t>
            </w:r>
          </w:p>
          <w:p w14:paraId="242C21F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the data exporter is not established in an EU Member State, but falls within the territorial scope of application of Regulation (EU) 2016/679 in accordance with its Article 3(2) and has appointed a representative pursuant to Article 27(1) of Regulation (EU) 2016/679:] The supervisory authority of the Member State in which the representative within the meaning of Article 27(1) of Regulation (EU) 2016/679 is established, as indicated in Annex I.C, shall act as competent supervisory authority.</w:t>
            </w:r>
          </w:p>
          <w:p w14:paraId="4C1F104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[Where the data exporter is not established in an EU Member State, but falls within the territorial scope of application of Regulation (EU) 2016/679 in accordance with its Article 3(2) without however having to appoint a representative pursuant to Article 27(2) of Regulation (EU) 2016/679:] The supervisory authority of one of the Member States in which the data subjects whose personal data is transferred under </w:t>
            </w:r>
            <w:r>
              <w:rPr>
                <w:rFonts w:ascii="Times New Roman" w:eastAsia="Times New Roman" w:hAnsi="Times New Roman" w:cs="Times New Roman"/>
                <w:color w:val="333333"/>
                <w:sz w:val="27"/>
                <w:szCs w:val="27"/>
              </w:rPr>
              <w:lastRenderedPageBreak/>
              <w:t xml:space="preserve">these Clauses in relation to the offering of goods or services to them, or whose </w:t>
            </w:r>
            <w:proofErr w:type="spellStart"/>
            <w:r>
              <w:rPr>
                <w:rFonts w:ascii="Times New Roman" w:eastAsia="Times New Roman" w:hAnsi="Times New Roman" w:cs="Times New Roman"/>
                <w:color w:val="333333"/>
                <w:sz w:val="27"/>
                <w:szCs w:val="27"/>
              </w:rPr>
              <w:t>behaviour</w:t>
            </w:r>
            <w:proofErr w:type="spellEnd"/>
            <w:r>
              <w:rPr>
                <w:rFonts w:ascii="Times New Roman" w:eastAsia="Times New Roman" w:hAnsi="Times New Roman" w:cs="Times New Roman"/>
                <w:color w:val="333333"/>
                <w:sz w:val="27"/>
                <w:szCs w:val="27"/>
              </w:rPr>
              <w:t xml:space="preserve"> is monitored, are located, as indicated in Annex I.C, shall act as competent supervisory authority.</w:t>
            </w:r>
          </w:p>
        </w:tc>
      </w:tr>
    </w:tbl>
    <w:p w14:paraId="7D7E22B6"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460EDEDB" w14:textId="77777777" w:rsidTr="00A034E1">
        <w:tc>
          <w:tcPr>
            <w:tcW w:w="0" w:type="auto"/>
            <w:shd w:val="clear" w:color="auto" w:fill="FFFFFF"/>
            <w:hideMark/>
          </w:tcPr>
          <w:p w14:paraId="6B06ACFB"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7A27059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agrees to submit itself to the jurisdiction of and cooperate with the competent supervisory authority in any </w:t>
            </w:r>
            <w:proofErr w:type="gramStart"/>
            <w:r>
              <w:rPr>
                <w:rFonts w:ascii="Times New Roman" w:eastAsia="Times New Roman" w:hAnsi="Times New Roman" w:cs="Times New Roman"/>
                <w:color w:val="333333"/>
                <w:sz w:val="27"/>
                <w:szCs w:val="27"/>
              </w:rPr>
              <w:t>procedures</w:t>
            </w:r>
            <w:proofErr w:type="gramEnd"/>
            <w:r>
              <w:rPr>
                <w:rFonts w:ascii="Times New Roman" w:eastAsia="Times New Roman" w:hAnsi="Times New Roman" w:cs="Times New Roman"/>
                <w:color w:val="333333"/>
                <w:sz w:val="27"/>
                <w:szCs w:val="27"/>
              </w:rPr>
              <w:t xml:space="preserve"> aimed at ensuring compliance with these Clauses. In particular, the data importer agrees to respond to enquiries, submit to audits and comply with the measures adopted by the supervisory authority, including remedial and compensatory measures. It shall provide the supervisory authority with written confirmation that the necessary actions have been taken.</w:t>
            </w:r>
          </w:p>
        </w:tc>
      </w:tr>
    </w:tbl>
    <w:p w14:paraId="43883F6A"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SECTION III – LOCAL LAWS AND OBLIGATIONS IN CASE OF ACCESS BY PUBLIC AUTHORITIES</w:t>
      </w:r>
    </w:p>
    <w:p w14:paraId="5CF5A6C3"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14</w:t>
      </w:r>
    </w:p>
    <w:p w14:paraId="570B7E33"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Local laws and practices affecting compliance with the Clauses</w:t>
      </w:r>
    </w:p>
    <w:p w14:paraId="6EF551ED"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4D29602" w14:textId="77777777" w:rsidTr="00A034E1">
        <w:tc>
          <w:tcPr>
            <w:tcW w:w="0" w:type="auto"/>
            <w:shd w:val="clear" w:color="auto" w:fill="FFFFFF"/>
            <w:hideMark/>
          </w:tcPr>
          <w:p w14:paraId="5454E46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57CB7EF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Parties warrant that they have no reason to believe that the laws and practices in the third country of destination applicable to the processing of the personal data by the data importer, including any requirements to disclose personal data or measures </w:t>
            </w:r>
            <w:proofErr w:type="spellStart"/>
            <w:r>
              <w:rPr>
                <w:rFonts w:ascii="Times New Roman" w:eastAsia="Times New Roman" w:hAnsi="Times New Roman" w:cs="Times New Roman"/>
                <w:color w:val="333333"/>
                <w:sz w:val="27"/>
                <w:szCs w:val="27"/>
              </w:rPr>
              <w:t>authorising</w:t>
            </w:r>
            <w:proofErr w:type="spellEnd"/>
            <w:r>
              <w:rPr>
                <w:rFonts w:ascii="Times New Roman" w:eastAsia="Times New Roman" w:hAnsi="Times New Roman" w:cs="Times New Roman"/>
                <w:color w:val="333333"/>
                <w:sz w:val="27"/>
                <w:szCs w:val="27"/>
              </w:rPr>
              <w:t xml:space="preserve"> access by public authorities, prevent the data importer from fulfilling its obligations under these Clauses. This is based on the understanding that laws and practices that respect the essence of the fundamental rights and freedoms and do not exceed what is necessary and proportionate in a democratic society to safeguard one of the objectives listed in Article 23(1) of Regulation (EU) 2016/679, are not in contradiction with these Clauses.</w:t>
            </w:r>
          </w:p>
        </w:tc>
      </w:tr>
    </w:tbl>
    <w:p w14:paraId="0DD1A11F"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719EFFA0" w14:textId="77777777" w:rsidTr="00A034E1">
        <w:tc>
          <w:tcPr>
            <w:tcW w:w="0" w:type="auto"/>
            <w:shd w:val="clear" w:color="auto" w:fill="FFFFFF"/>
            <w:hideMark/>
          </w:tcPr>
          <w:p w14:paraId="3E1EE64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tcPr>
          <w:p w14:paraId="4275C8C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Parties declare that in providing the warranty in paragraph (a), they have taken due account </w:t>
            </w:r>
            <w:proofErr w:type="gramStart"/>
            <w:r>
              <w:rPr>
                <w:rFonts w:ascii="Times New Roman" w:eastAsia="Times New Roman" w:hAnsi="Times New Roman" w:cs="Times New Roman"/>
                <w:color w:val="333333"/>
                <w:sz w:val="27"/>
                <w:szCs w:val="27"/>
              </w:rPr>
              <w:t>in particular of</w:t>
            </w:r>
            <w:proofErr w:type="gramEnd"/>
            <w:r>
              <w:rPr>
                <w:rFonts w:ascii="Times New Roman" w:eastAsia="Times New Roman" w:hAnsi="Times New Roman" w:cs="Times New Roman"/>
                <w:color w:val="333333"/>
                <w:sz w:val="27"/>
                <w:szCs w:val="27"/>
              </w:rPr>
              <w:t xml:space="preserve"> the following elements:</w:t>
            </w:r>
          </w:p>
          <w:tbl>
            <w:tblPr>
              <w:tblW w:w="5000" w:type="pct"/>
              <w:tblCellMar>
                <w:left w:w="0" w:type="dxa"/>
                <w:right w:w="0" w:type="dxa"/>
              </w:tblCellMar>
              <w:tblLook w:val="04A0" w:firstRow="1" w:lastRow="0" w:firstColumn="1" w:lastColumn="0" w:noHBand="0" w:noVBand="1"/>
            </w:tblPr>
            <w:tblGrid>
              <w:gridCol w:w="227"/>
              <w:gridCol w:w="9038"/>
            </w:tblGrid>
            <w:tr w:rsidR="00A034E1" w14:paraId="4679C58C" w14:textId="77777777">
              <w:tc>
                <w:tcPr>
                  <w:tcW w:w="0" w:type="auto"/>
                  <w:hideMark/>
                </w:tcPr>
                <w:p w14:paraId="3BA3511B"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0" w:type="auto"/>
                  <w:hideMark/>
                </w:tcPr>
                <w:p w14:paraId="036B4D1B"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specific circumstances of the transfer, including the length of the processing chain, the number of actors involved and the transmission channels used; intended onward transfers; the type of recipient; the purpose of processing; the categories and format of the transferred personal data; the economic sector in which the transfer occurs; the storage location of the data transferred;</w:t>
                  </w:r>
                </w:p>
              </w:tc>
            </w:tr>
          </w:tbl>
          <w:p w14:paraId="489C634D"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71"/>
            </w:tblGrid>
            <w:tr w:rsidR="00A034E1" w14:paraId="3DAE099C" w14:textId="77777777">
              <w:tc>
                <w:tcPr>
                  <w:tcW w:w="0" w:type="auto"/>
                  <w:hideMark/>
                </w:tcPr>
                <w:p w14:paraId="329A59D7"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0" w:type="auto"/>
                  <w:hideMark/>
                </w:tcPr>
                <w:p w14:paraId="667550EA" w14:textId="0AF326C6"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laws and practices of the third country of destination– including those requiring the disclosure of data to public authorities or </w:t>
                  </w:r>
                  <w:proofErr w:type="spellStart"/>
                  <w:r>
                    <w:rPr>
                      <w:rFonts w:ascii="Times New Roman" w:eastAsia="Times New Roman" w:hAnsi="Times New Roman" w:cs="Times New Roman"/>
                      <w:sz w:val="24"/>
                      <w:szCs w:val="24"/>
                    </w:rPr>
                    <w:t>authorising</w:t>
                  </w:r>
                  <w:proofErr w:type="spellEnd"/>
                  <w:r>
                    <w:rPr>
                      <w:rFonts w:ascii="Times New Roman" w:eastAsia="Times New Roman" w:hAnsi="Times New Roman" w:cs="Times New Roman"/>
                      <w:sz w:val="24"/>
                      <w:szCs w:val="24"/>
                    </w:rPr>
                    <w:t xml:space="preserve"> access by such authorities – relevant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the specific circumstances of the transfer, and the applicable limitations and safeguards</w:t>
                  </w:r>
                  <w:r w:rsidR="003C4F61">
                    <w:rPr>
                      <w:rStyle w:val="FootnoteReference"/>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w:t>
                  </w:r>
                </w:p>
              </w:tc>
            </w:tr>
          </w:tbl>
          <w:p w14:paraId="58B36F07"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0"/>
              <w:gridCol w:w="8905"/>
            </w:tblGrid>
            <w:tr w:rsidR="00A034E1" w14:paraId="34B124A0" w14:textId="77777777">
              <w:tc>
                <w:tcPr>
                  <w:tcW w:w="0" w:type="auto"/>
                  <w:hideMark/>
                </w:tcPr>
                <w:p w14:paraId="76B732B6"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p>
              </w:tc>
              <w:tc>
                <w:tcPr>
                  <w:tcW w:w="0" w:type="auto"/>
                  <w:hideMark/>
                </w:tcPr>
                <w:p w14:paraId="6D2161C8"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any relevant contractual, technical or </w:t>
                  </w:r>
                  <w:proofErr w:type="spellStart"/>
                  <w:r>
                    <w:rPr>
                      <w:rFonts w:ascii="Times New Roman" w:eastAsia="Times New Roman" w:hAnsi="Times New Roman" w:cs="Times New Roman"/>
                      <w:sz w:val="24"/>
                      <w:szCs w:val="24"/>
                    </w:rPr>
                    <w:t>organisational</w:t>
                  </w:r>
                  <w:proofErr w:type="spellEnd"/>
                  <w:r>
                    <w:rPr>
                      <w:rFonts w:ascii="Times New Roman" w:eastAsia="Times New Roman" w:hAnsi="Times New Roman" w:cs="Times New Roman"/>
                      <w:sz w:val="24"/>
                      <w:szCs w:val="24"/>
                    </w:rPr>
                    <w:t xml:space="preserve"> safeguards put in place to supplement the safeguards under these Clauses, including measures applied during transmission and to the processing of the personal data in the country of destination.</w:t>
                  </w:r>
                </w:p>
              </w:tc>
            </w:tr>
          </w:tbl>
          <w:p w14:paraId="0AD6E86B" w14:textId="77777777" w:rsidR="00A034E1" w:rsidRDefault="00A034E1">
            <w:pPr>
              <w:rPr>
                <w:rFonts w:asciiTheme="minorHAnsi" w:eastAsiaTheme="minorHAnsi" w:hAnsiTheme="minorHAnsi" w:cstheme="minorBidi"/>
                <w:kern w:val="2"/>
                <w14:ligatures w14:val="standardContextual"/>
              </w:rPr>
            </w:pPr>
          </w:p>
        </w:tc>
      </w:tr>
    </w:tbl>
    <w:p w14:paraId="7BC18426"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A3AF3E0" w14:textId="77777777" w:rsidTr="00A034E1">
        <w:tc>
          <w:tcPr>
            <w:tcW w:w="0" w:type="auto"/>
            <w:shd w:val="clear" w:color="auto" w:fill="FFFFFF"/>
            <w:hideMark/>
          </w:tcPr>
          <w:p w14:paraId="49F79CB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3B43FC8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warrants that, in carrying out the assessment under paragraph (b), it has made its best efforts to provide the data exporter with relevant information and agrees that it will continue to cooperate with the data exporter in ensuring compliance with these Clauses.</w:t>
            </w:r>
          </w:p>
        </w:tc>
      </w:tr>
    </w:tbl>
    <w:p w14:paraId="02AA9A64"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1D472533" w14:textId="77777777" w:rsidTr="00A034E1">
        <w:tc>
          <w:tcPr>
            <w:tcW w:w="0" w:type="auto"/>
            <w:shd w:val="clear" w:color="auto" w:fill="FFFFFF"/>
            <w:hideMark/>
          </w:tcPr>
          <w:p w14:paraId="65F1A2C7"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01FE8BD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agree to document the assessment under paragraph (b) and make it available to the competent supervisory authority on request.</w:t>
            </w:r>
          </w:p>
        </w:tc>
      </w:tr>
    </w:tbl>
    <w:p w14:paraId="4D6ADF8F"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1D4A3A17" w14:textId="77777777" w:rsidTr="00A034E1">
        <w:tc>
          <w:tcPr>
            <w:tcW w:w="0" w:type="auto"/>
            <w:shd w:val="clear" w:color="auto" w:fill="FFFFFF"/>
            <w:hideMark/>
          </w:tcPr>
          <w:p w14:paraId="180F4D1D"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hideMark/>
          </w:tcPr>
          <w:p w14:paraId="1E0E150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agrees to notify the data exporter promptly if, after having agreed to these Clauses and for the duration of the contract, it has reason to believe that it is or has become subject to laws or practices not in line with the requirements under paragraph (a), including following a change in the laws of the third country or a measure (such as a disclosure request) indicating an application of such laws in practice that is not in line with the requirements in paragraph (a). [For Module Three: The data exporter shall forward the notification to the controller.]</w:t>
            </w:r>
          </w:p>
        </w:tc>
      </w:tr>
    </w:tbl>
    <w:p w14:paraId="43A337D5"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270"/>
        <w:gridCol w:w="9310"/>
      </w:tblGrid>
      <w:tr w:rsidR="00A034E1" w14:paraId="2C8ABAC3" w14:textId="77777777" w:rsidTr="00A034E1">
        <w:tc>
          <w:tcPr>
            <w:tcW w:w="0" w:type="auto"/>
            <w:shd w:val="clear" w:color="auto" w:fill="FFFFFF"/>
            <w:hideMark/>
          </w:tcPr>
          <w:p w14:paraId="67A1B80C"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(f)</w:t>
            </w:r>
          </w:p>
        </w:tc>
        <w:tc>
          <w:tcPr>
            <w:tcW w:w="0" w:type="auto"/>
            <w:shd w:val="clear" w:color="auto" w:fill="FFFFFF"/>
            <w:hideMark/>
          </w:tcPr>
          <w:p w14:paraId="421EA41D" w14:textId="390AA688"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Following a notification pursuant to paragraph (e), or if the data exporter otherwise has reason to believe that the data importer can no longer fulfil its obligations under these Clauses, the data exporter shall promptly identify appropriate measures (e.g. technical or </w:t>
            </w:r>
            <w:proofErr w:type="spellStart"/>
            <w:r>
              <w:rPr>
                <w:rFonts w:ascii="Times New Roman" w:eastAsia="Times New Roman" w:hAnsi="Times New Roman" w:cs="Times New Roman"/>
                <w:color w:val="333333"/>
                <w:sz w:val="27"/>
                <w:szCs w:val="27"/>
              </w:rPr>
              <w:t>organisational</w:t>
            </w:r>
            <w:proofErr w:type="spellEnd"/>
            <w:r>
              <w:rPr>
                <w:rFonts w:ascii="Times New Roman" w:eastAsia="Times New Roman" w:hAnsi="Times New Roman" w:cs="Times New Roman"/>
                <w:color w:val="333333"/>
                <w:sz w:val="27"/>
                <w:szCs w:val="27"/>
              </w:rPr>
              <w:t xml:space="preserve"> measures to ensure security and confidentiality) to be adopted by the data exporter and/or data importer to address the situation. The data exporter shall suspend the data transfer if it considers that no appropriate safeguards for such transfer can be ensured, or if instructed by the competent supervisory authority to do so. In this case, the data exporter shall be entitled to terminate the contract, insofar as it concerns the processing of personal data under these Clauses. If the contract involves more than two Parties, the data exporter may exercise this right to termination only with respect to the relevant Party, unless the Parties have agreed otherwise. Where the contract is terminated pursuant to this Clause, Clause 16(d) and (e) shall apply.</w:t>
            </w:r>
          </w:p>
        </w:tc>
      </w:tr>
    </w:tbl>
    <w:p w14:paraId="612B9697"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15</w:t>
      </w:r>
    </w:p>
    <w:p w14:paraId="603D1132"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Obligations of the data importer in case of access by public authorities</w:t>
      </w:r>
    </w:p>
    <w:p w14:paraId="21C98C0C"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15.1   Notification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8376B52" w14:textId="77777777" w:rsidTr="00A034E1">
        <w:tc>
          <w:tcPr>
            <w:tcW w:w="0" w:type="auto"/>
            <w:shd w:val="clear" w:color="auto" w:fill="FFFFFF"/>
            <w:hideMark/>
          </w:tcPr>
          <w:p w14:paraId="4C0E7CE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tcPr>
          <w:p w14:paraId="62D9996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agrees to notify the data exporter and, where possible, the data subject promptly (if </w:t>
            </w:r>
            <w:proofErr w:type="gramStart"/>
            <w:r>
              <w:rPr>
                <w:rFonts w:ascii="Times New Roman" w:eastAsia="Times New Roman" w:hAnsi="Times New Roman" w:cs="Times New Roman"/>
                <w:color w:val="333333"/>
                <w:sz w:val="27"/>
                <w:szCs w:val="27"/>
              </w:rPr>
              <w:t>necessary</w:t>
            </w:r>
            <w:proofErr w:type="gramEnd"/>
            <w:r>
              <w:rPr>
                <w:rFonts w:ascii="Times New Roman" w:eastAsia="Times New Roman" w:hAnsi="Times New Roman" w:cs="Times New Roman"/>
                <w:color w:val="333333"/>
                <w:sz w:val="27"/>
                <w:szCs w:val="27"/>
              </w:rPr>
              <w:t xml:space="preserve"> with the help of the data exporter) if it</w:t>
            </w:r>
            <w:proofErr w:type="gramStart"/>
            <w:r>
              <w:rPr>
                <w:rFonts w:ascii="Times New Roman" w:eastAsia="Times New Roman" w:hAnsi="Times New Roman" w:cs="Times New Roman"/>
                <w:color w:val="333333"/>
                <w:sz w:val="27"/>
                <w:szCs w:val="27"/>
              </w:rPr>
              <w:t>:</w:t>
            </w:r>
            <w:proofErr w:type="gramEnd"/>
          </w:p>
          <w:tbl>
            <w:tblPr>
              <w:tblW w:w="5000" w:type="pct"/>
              <w:tblCellMar>
                <w:left w:w="0" w:type="dxa"/>
                <w:right w:w="0" w:type="dxa"/>
              </w:tblCellMar>
              <w:tblLook w:val="04A0" w:firstRow="1" w:lastRow="0" w:firstColumn="1" w:lastColumn="0" w:noHBand="0" w:noVBand="1"/>
            </w:tblPr>
            <w:tblGrid>
              <w:gridCol w:w="227"/>
              <w:gridCol w:w="9053"/>
            </w:tblGrid>
            <w:tr w:rsidR="00A034E1" w14:paraId="5FD36422" w14:textId="77777777">
              <w:tc>
                <w:tcPr>
                  <w:tcW w:w="0" w:type="auto"/>
                  <w:hideMark/>
                </w:tcPr>
                <w:p w14:paraId="50DE0FAE"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0" w:type="auto"/>
                  <w:hideMark/>
                </w:tcPr>
                <w:p w14:paraId="720C6032"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receives a legally binding request from a public authority, including judicial authorities, under the laws of the country of destination for the disclosure of personal data transferred pursuant to </w:t>
                  </w:r>
                  <w:r>
                    <w:rPr>
                      <w:rFonts w:ascii="Times New Roman" w:eastAsia="Times New Roman" w:hAnsi="Times New Roman" w:cs="Times New Roman"/>
                      <w:sz w:val="24"/>
                      <w:szCs w:val="24"/>
                    </w:rPr>
                    <w:lastRenderedPageBreak/>
                    <w:t>these Clauses; such notification shall include information about the personal data requested, the requesting authority, the legal basis for the request and the response provided; or</w:t>
                  </w:r>
                </w:p>
              </w:tc>
            </w:tr>
          </w:tbl>
          <w:p w14:paraId="4BB563DD"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294"/>
              <w:gridCol w:w="8986"/>
            </w:tblGrid>
            <w:tr w:rsidR="00A034E1" w14:paraId="2FFCF2DB" w14:textId="77777777">
              <w:tc>
                <w:tcPr>
                  <w:tcW w:w="0" w:type="auto"/>
                  <w:hideMark/>
                </w:tcPr>
                <w:p w14:paraId="08C4E443"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0" w:type="auto"/>
                  <w:hideMark/>
                </w:tcPr>
                <w:p w14:paraId="0475A30E"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becomes aware of any direct access by public authorities to personal data transferred pursuant to these Clauses in accordance with the laws of the country of destination; such notification shall include all information available to the importer.</w:t>
                  </w:r>
                </w:p>
              </w:tc>
            </w:tr>
          </w:tbl>
          <w:p w14:paraId="15FD79D4" w14:textId="77777777" w:rsidR="00A034E1" w:rsidRDefault="00A034E1">
            <w:pPr>
              <w:rPr>
                <w:rFonts w:asciiTheme="minorHAnsi" w:eastAsiaTheme="minorHAnsi" w:hAnsiTheme="minorHAnsi" w:cstheme="minorBidi"/>
                <w:kern w:val="2"/>
                <w14:ligatures w14:val="standardContextual"/>
              </w:rPr>
            </w:pPr>
          </w:p>
        </w:tc>
      </w:tr>
    </w:tbl>
    <w:p w14:paraId="411CF032"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5129FEDD" w14:textId="77777777" w:rsidTr="00A034E1">
        <w:tc>
          <w:tcPr>
            <w:tcW w:w="0" w:type="auto"/>
            <w:shd w:val="clear" w:color="auto" w:fill="FFFFFF"/>
            <w:hideMark/>
          </w:tcPr>
          <w:p w14:paraId="0E378BF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0401B92F"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If the data importer is prohibited from notifying the data exporter and/or the data subject under the laws of the country of destination, the data importer agrees to use its best efforts to obtain a waiver of the prohibition, with a view to communicating as much information as possible, as soon as possible. The data importer agrees to document its best efforts </w:t>
            </w:r>
            <w:proofErr w:type="gramStart"/>
            <w:r>
              <w:rPr>
                <w:rFonts w:ascii="Times New Roman" w:eastAsia="Times New Roman" w:hAnsi="Times New Roman" w:cs="Times New Roman"/>
                <w:color w:val="333333"/>
                <w:sz w:val="27"/>
                <w:szCs w:val="27"/>
              </w:rPr>
              <w:t>in order to</w:t>
            </w:r>
            <w:proofErr w:type="gramEnd"/>
            <w:r>
              <w:rPr>
                <w:rFonts w:ascii="Times New Roman" w:eastAsia="Times New Roman" w:hAnsi="Times New Roman" w:cs="Times New Roman"/>
                <w:color w:val="333333"/>
                <w:sz w:val="27"/>
                <w:szCs w:val="27"/>
              </w:rPr>
              <w:t xml:space="preserve"> be able to demonstrate them on request of the data exporter.</w:t>
            </w:r>
          </w:p>
        </w:tc>
      </w:tr>
    </w:tbl>
    <w:p w14:paraId="5323465E"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1D90E888" w14:textId="77777777" w:rsidTr="00A034E1">
        <w:tc>
          <w:tcPr>
            <w:tcW w:w="0" w:type="auto"/>
            <w:shd w:val="clear" w:color="auto" w:fill="FFFFFF"/>
            <w:hideMark/>
          </w:tcPr>
          <w:p w14:paraId="0B4F551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7D7F73F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Where permissible under the laws of the country of destination, the data importer agrees to provide the data exporter, at regular intervals for the duration of the contract, with as much relevant information as possible on the requests received (in particular, number of requests, type of data requested, requesting authority/</w:t>
            </w:r>
            <w:proofErr w:type="spellStart"/>
            <w:r>
              <w:rPr>
                <w:rFonts w:ascii="Times New Roman" w:eastAsia="Times New Roman" w:hAnsi="Times New Roman" w:cs="Times New Roman"/>
                <w:color w:val="333333"/>
                <w:sz w:val="27"/>
                <w:szCs w:val="27"/>
              </w:rPr>
              <w:t>ies</w:t>
            </w:r>
            <w:proofErr w:type="spellEnd"/>
            <w:r>
              <w:rPr>
                <w:rFonts w:ascii="Times New Roman" w:eastAsia="Times New Roman" w:hAnsi="Times New Roman" w:cs="Times New Roman"/>
                <w:color w:val="333333"/>
                <w:sz w:val="27"/>
                <w:szCs w:val="27"/>
              </w:rPr>
              <w:t>, whether requests have been challenged and the outcome of such challenges, etc.).</w:t>
            </w:r>
          </w:p>
        </w:tc>
      </w:tr>
    </w:tbl>
    <w:p w14:paraId="5B357190"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035513FB" w14:textId="77777777" w:rsidTr="00A034E1">
        <w:tc>
          <w:tcPr>
            <w:tcW w:w="0" w:type="auto"/>
            <w:shd w:val="clear" w:color="auto" w:fill="FFFFFF"/>
            <w:hideMark/>
          </w:tcPr>
          <w:p w14:paraId="2C52781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72D57E2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agrees to preserve the information pursuant to paragraphs (a) to (c) for the duration of the contract and make it available to the competent supervisory authority on request.</w:t>
            </w:r>
          </w:p>
        </w:tc>
      </w:tr>
    </w:tbl>
    <w:p w14:paraId="71EC430C"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605650E3" w14:textId="77777777" w:rsidTr="00A034E1">
        <w:tc>
          <w:tcPr>
            <w:tcW w:w="0" w:type="auto"/>
            <w:shd w:val="clear" w:color="auto" w:fill="FFFFFF"/>
            <w:hideMark/>
          </w:tcPr>
          <w:p w14:paraId="0FD50C6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hideMark/>
          </w:tcPr>
          <w:p w14:paraId="7B49FC0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Paragraphs (a) to (c) are without prejudice to the obligation of the data importer pursuant to Clause 14(e) and Clause 16 to inform the data exporter promptly where it is unable to comply with these Clauses.</w:t>
            </w:r>
          </w:p>
        </w:tc>
      </w:tr>
    </w:tbl>
    <w:p w14:paraId="6A6A0514"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 xml:space="preserve">15.2   Review of legality and data </w:t>
      </w:r>
      <w:proofErr w:type="spellStart"/>
      <w:r>
        <w:rPr>
          <w:rFonts w:ascii="Times New Roman" w:eastAsia="Times New Roman" w:hAnsi="Times New Roman" w:cs="Times New Roman"/>
          <w:b/>
          <w:bCs/>
          <w:color w:val="333333"/>
          <w:sz w:val="27"/>
          <w:szCs w:val="27"/>
        </w:rPr>
        <w:t>minimisation</w:t>
      </w:r>
      <w:proofErr w:type="spellEnd"/>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295510C5" w14:textId="77777777" w:rsidTr="00A034E1">
        <w:tc>
          <w:tcPr>
            <w:tcW w:w="0" w:type="auto"/>
            <w:shd w:val="clear" w:color="auto" w:fill="FFFFFF"/>
            <w:hideMark/>
          </w:tcPr>
          <w:p w14:paraId="0051D0B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5DBFFCE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agrees to review the legality of the request for disclosure, in particular whether it remains within the powers granted to the requesting public authority, and to challenge the request if, after careful assessment, it concludes that there are reasonable grounds to consider that the request is unlawful under the laws of the country of destination, applicable obligations under international law and principles of international comity. The data importer shall, under the same conditions, pursue possibilities of appeal. When challenging a request, the data importer shall seek interim measures with a view to suspending the effects of the request until the competent judicial authority has decided on its merits. It shall not disclose the personal data requested until required to do so under the applicable procedural rules. These requirements are without prejudice to the obligations of the data importer under Clause 14(e).</w:t>
            </w:r>
          </w:p>
        </w:tc>
      </w:tr>
    </w:tbl>
    <w:p w14:paraId="3F710CF0"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06044B70" w14:textId="77777777" w:rsidTr="00A034E1">
        <w:tc>
          <w:tcPr>
            <w:tcW w:w="0" w:type="auto"/>
            <w:shd w:val="clear" w:color="auto" w:fill="FFFFFF"/>
            <w:hideMark/>
          </w:tcPr>
          <w:p w14:paraId="6F0A35F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75C447D2" w14:textId="68A38AAB"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The data importer agrees to document its legal assessment and any challenge to the request for disclosure and, to the extent permissible under the laws of the country of destination, make the documentation available to the data exporter. It shall also make it available to the competent supervisory authority on request. </w:t>
            </w:r>
          </w:p>
        </w:tc>
      </w:tr>
    </w:tbl>
    <w:p w14:paraId="6DCEBCCF"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19C97E3" w14:textId="77777777" w:rsidTr="00A034E1">
        <w:tc>
          <w:tcPr>
            <w:tcW w:w="0" w:type="auto"/>
            <w:shd w:val="clear" w:color="auto" w:fill="FFFFFF"/>
            <w:hideMark/>
          </w:tcPr>
          <w:p w14:paraId="2F2E4916"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lastRenderedPageBreak/>
              <w:t>(c)</w:t>
            </w:r>
          </w:p>
        </w:tc>
        <w:tc>
          <w:tcPr>
            <w:tcW w:w="0" w:type="auto"/>
            <w:shd w:val="clear" w:color="auto" w:fill="FFFFFF"/>
            <w:hideMark/>
          </w:tcPr>
          <w:p w14:paraId="1DB69C7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agrees to provide the minimum amount of information permissible when responding to a request for disclosure, based on a reasonable interpretation of the request.</w:t>
            </w:r>
          </w:p>
        </w:tc>
      </w:tr>
    </w:tbl>
    <w:p w14:paraId="6F7B841A"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SECTION IV – FINAL PROVISIONS</w:t>
      </w:r>
    </w:p>
    <w:p w14:paraId="7087D2D4"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16</w:t>
      </w:r>
    </w:p>
    <w:p w14:paraId="25AFFE49"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Non-compliance with the Clauses and termination</w:t>
      </w: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4E90E3C2" w14:textId="77777777" w:rsidTr="00A034E1">
        <w:tc>
          <w:tcPr>
            <w:tcW w:w="0" w:type="auto"/>
            <w:shd w:val="clear" w:color="auto" w:fill="FFFFFF"/>
            <w:hideMark/>
          </w:tcPr>
          <w:p w14:paraId="6BBB0651"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00EE3C6D"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importer shall promptly inform the data exporter if it is unable to comply with these Clauses, for whatever reason.</w:t>
            </w:r>
          </w:p>
        </w:tc>
      </w:tr>
    </w:tbl>
    <w:p w14:paraId="277E723B"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796715CD" w14:textId="77777777" w:rsidTr="00A034E1">
        <w:tc>
          <w:tcPr>
            <w:tcW w:w="0" w:type="auto"/>
            <w:shd w:val="clear" w:color="auto" w:fill="FFFFFF"/>
            <w:hideMark/>
          </w:tcPr>
          <w:p w14:paraId="38F0FDD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104670EE" w14:textId="77777777" w:rsidR="00A034E1" w:rsidRDefault="00A034E1">
            <w:pPr>
              <w:spacing w:before="120" w:line="312" w:lineRule="atLeast"/>
              <w:jc w:val="both"/>
              <w:rPr>
                <w:rFonts w:ascii="Times New Roman" w:eastAsia="Times New Roman" w:hAnsi="Times New Roman" w:cs="Times New Roman"/>
                <w:color w:val="333333"/>
                <w:sz w:val="27"/>
                <w:szCs w:val="27"/>
              </w:rPr>
            </w:pPr>
            <w:proofErr w:type="gramStart"/>
            <w:r>
              <w:rPr>
                <w:rFonts w:ascii="Times New Roman" w:eastAsia="Times New Roman" w:hAnsi="Times New Roman" w:cs="Times New Roman"/>
                <w:color w:val="333333"/>
                <w:sz w:val="27"/>
                <w:szCs w:val="27"/>
              </w:rPr>
              <w:t>In the event that</w:t>
            </w:r>
            <w:proofErr w:type="gramEnd"/>
            <w:r>
              <w:rPr>
                <w:rFonts w:ascii="Times New Roman" w:eastAsia="Times New Roman" w:hAnsi="Times New Roman" w:cs="Times New Roman"/>
                <w:color w:val="333333"/>
                <w:sz w:val="27"/>
                <w:szCs w:val="27"/>
              </w:rPr>
              <w:t xml:space="preserve"> the data importer is in breach of these Clauses or unable to comply with these Clauses, the data exporter shall suspend the transfer of personal data to the data importer until compliance is again ensured or the contract is terminated. This is without prejudice to Clause 14(f).</w:t>
            </w:r>
          </w:p>
        </w:tc>
      </w:tr>
    </w:tbl>
    <w:p w14:paraId="02BC5449"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1F2F716B" w14:textId="77777777" w:rsidTr="00A034E1">
        <w:tc>
          <w:tcPr>
            <w:tcW w:w="0" w:type="auto"/>
            <w:shd w:val="clear" w:color="auto" w:fill="FFFFFF"/>
            <w:hideMark/>
          </w:tcPr>
          <w:p w14:paraId="0DFA1CE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tcPr>
          <w:p w14:paraId="4F33C673"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data exporter shall be entitled to terminate the contract, insofar as it concerns the processing of personal data under these Clauses, where:</w:t>
            </w:r>
          </w:p>
          <w:tbl>
            <w:tblPr>
              <w:tblW w:w="5000" w:type="pct"/>
              <w:tblCellMar>
                <w:left w:w="0" w:type="dxa"/>
                <w:right w:w="0" w:type="dxa"/>
              </w:tblCellMar>
              <w:tblLook w:val="04A0" w:firstRow="1" w:lastRow="0" w:firstColumn="1" w:lastColumn="0" w:noHBand="0" w:noVBand="1"/>
            </w:tblPr>
            <w:tblGrid>
              <w:gridCol w:w="227"/>
              <w:gridCol w:w="9053"/>
            </w:tblGrid>
            <w:tr w:rsidR="00A034E1" w14:paraId="007B08B5" w14:textId="77777777">
              <w:tc>
                <w:tcPr>
                  <w:tcW w:w="0" w:type="auto"/>
                  <w:hideMark/>
                </w:tcPr>
                <w:p w14:paraId="10511647"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c>
                <w:tcPr>
                  <w:tcW w:w="0" w:type="auto"/>
                  <w:hideMark/>
                </w:tcPr>
                <w:p w14:paraId="11D055DF" w14:textId="77777777" w:rsidR="00A034E1" w:rsidRDefault="00A034E1">
                  <w:pPr>
                    <w:spacing w:before="120" w:line="312" w:lineRule="atLeast"/>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data exporter has suspended the transfer of personal data to the data importer pursuant to paragraph (b) and compliance with these Clauses is not restored within a reasonable time and in any event within one month of suspension;</w:t>
                  </w:r>
                </w:p>
              </w:tc>
            </w:tr>
          </w:tbl>
          <w:p w14:paraId="0B09C02E"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70"/>
              <w:gridCol w:w="8910"/>
            </w:tblGrid>
            <w:tr w:rsidR="00A034E1" w14:paraId="18AAE549" w14:textId="77777777">
              <w:tc>
                <w:tcPr>
                  <w:tcW w:w="0" w:type="auto"/>
                  <w:hideMark/>
                </w:tcPr>
                <w:p w14:paraId="101E4F93"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c>
                <w:tcPr>
                  <w:tcW w:w="0" w:type="auto"/>
                  <w:hideMark/>
                </w:tcPr>
                <w:p w14:paraId="75DF757B"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importer is in substantial or persistent breach of these Clauses; or</w:t>
                  </w:r>
                </w:p>
              </w:tc>
            </w:tr>
          </w:tbl>
          <w:p w14:paraId="6F2AEB79" w14:textId="77777777" w:rsidR="00A034E1" w:rsidRDefault="00A034E1">
            <w:pPr>
              <w:rPr>
                <w:rFonts w:ascii="Times New Roman" w:eastAsia="Times New Roman" w:hAnsi="Times New Roman" w:cs="Times New Roman"/>
                <w:vanish/>
                <w:color w:val="333333"/>
                <w:sz w:val="27"/>
                <w:szCs w:val="27"/>
              </w:rPr>
            </w:pPr>
          </w:p>
          <w:tbl>
            <w:tblPr>
              <w:tblW w:w="5000" w:type="pct"/>
              <w:tblCellMar>
                <w:left w:w="0" w:type="dxa"/>
                <w:right w:w="0" w:type="dxa"/>
              </w:tblCellMar>
              <w:tblLook w:val="04A0" w:firstRow="1" w:lastRow="0" w:firstColumn="1" w:lastColumn="0" w:noHBand="0" w:noVBand="1"/>
            </w:tblPr>
            <w:tblGrid>
              <w:gridCol w:w="360"/>
              <w:gridCol w:w="8920"/>
            </w:tblGrid>
            <w:tr w:rsidR="00A034E1" w14:paraId="580B5927" w14:textId="77777777">
              <w:tc>
                <w:tcPr>
                  <w:tcW w:w="0" w:type="auto"/>
                  <w:hideMark/>
                </w:tcPr>
                <w:p w14:paraId="5C986582" w14:textId="77777777" w:rsidR="00A034E1" w:rsidRDefault="00A034E1">
                  <w:pPr>
                    <w:spacing w:before="120" w:line="312" w:lineRule="atLeas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c>
                <w:tcPr>
                  <w:tcW w:w="0" w:type="auto"/>
                  <w:hideMark/>
                </w:tcPr>
                <w:p w14:paraId="5D7B2370" w14:textId="77777777" w:rsidR="00A034E1" w:rsidRDefault="00A034E1">
                  <w:pPr>
                    <w:spacing w:before="120" w:line="312" w:lineRule="atLeast"/>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data importer fails to comply with a binding decision of a competent court or supervisory authority regarding its obligations under these Clauses.</w:t>
                  </w:r>
                </w:p>
              </w:tc>
            </w:tr>
          </w:tbl>
          <w:p w14:paraId="4668025D" w14:textId="650BA519"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In these cases, it </w:t>
            </w:r>
            <w:proofErr w:type="gramStart"/>
            <w:r>
              <w:rPr>
                <w:rFonts w:ascii="Times New Roman" w:eastAsia="Times New Roman" w:hAnsi="Times New Roman" w:cs="Times New Roman"/>
                <w:color w:val="333333"/>
                <w:sz w:val="27"/>
                <w:szCs w:val="27"/>
              </w:rPr>
              <w:t>shall</w:t>
            </w:r>
            <w:proofErr w:type="gramEnd"/>
            <w:r>
              <w:rPr>
                <w:rFonts w:ascii="Times New Roman" w:eastAsia="Times New Roman" w:hAnsi="Times New Roman" w:cs="Times New Roman"/>
                <w:color w:val="333333"/>
                <w:sz w:val="27"/>
                <w:szCs w:val="27"/>
              </w:rPr>
              <w:t xml:space="preserve"> inform the competent supervisory authority of such non-compliance. Where the contract involves more than two Parties, the data exporter may exercise this right to termination only with respect to the relevant Party, unless the Parties have agreed otherwise.</w:t>
            </w:r>
          </w:p>
        </w:tc>
      </w:tr>
    </w:tbl>
    <w:p w14:paraId="7A1EE238"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15"/>
        <w:gridCol w:w="9265"/>
      </w:tblGrid>
      <w:tr w:rsidR="00A034E1" w14:paraId="2D6D7566" w14:textId="77777777" w:rsidTr="00A034E1">
        <w:tc>
          <w:tcPr>
            <w:tcW w:w="0" w:type="auto"/>
            <w:shd w:val="clear" w:color="auto" w:fill="FFFFFF"/>
            <w:hideMark/>
          </w:tcPr>
          <w:p w14:paraId="0DD98212"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6C5FAC9A"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Personal data that has been transferred prior to the termination of the contract pursuant to paragraph (c) shall at the choice of the data exporter immediately be returned to the data exporter or deleted in its entirety. The same shall apply to any copies of the data. The data importer shall certify the deletion of the data to the data exporter. Until the data is deleted or returned, the data importer shall continue to ensure compliance with these Clauses. In case of local laws applicable to the data importer that prohibit the return or deletion of the transferred personal data, the data importer warrants that it will continue to ensure compliance with these Clauses and will only process the data to the extent and for as long as required under that local law.</w:t>
            </w:r>
          </w:p>
        </w:tc>
      </w:tr>
    </w:tbl>
    <w:p w14:paraId="5B3DA1CB"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3BD29165" w14:textId="77777777" w:rsidTr="00A034E1">
        <w:tc>
          <w:tcPr>
            <w:tcW w:w="0" w:type="auto"/>
            <w:shd w:val="clear" w:color="auto" w:fill="FFFFFF"/>
            <w:hideMark/>
          </w:tcPr>
          <w:p w14:paraId="6674DD7B"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(e)</w:t>
            </w:r>
          </w:p>
        </w:tc>
        <w:tc>
          <w:tcPr>
            <w:tcW w:w="0" w:type="auto"/>
            <w:shd w:val="clear" w:color="auto" w:fill="FFFFFF"/>
            <w:hideMark/>
          </w:tcPr>
          <w:p w14:paraId="2C61B7BD"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 xml:space="preserve">Either Party may revoke its agreement to be bound by these Clauses where (i) the European Commission adopts a decision pursuant to Article 45(3) of Regulation (EU) 2016/679 that covers the transfer of personal data to which these Clauses apply; or (ii) Regulation (EU) 2016/679 becomes part of the legal framework of the country to </w:t>
            </w:r>
            <w:r>
              <w:rPr>
                <w:rFonts w:ascii="Times New Roman" w:eastAsia="Times New Roman" w:hAnsi="Times New Roman" w:cs="Times New Roman"/>
                <w:color w:val="333333"/>
                <w:sz w:val="27"/>
                <w:szCs w:val="27"/>
              </w:rPr>
              <w:lastRenderedPageBreak/>
              <w:t>which the personal data is transferred. This is without prejudice to other obligations applying to the processing in question under Regulation (EU) 2016/679.</w:t>
            </w:r>
          </w:p>
        </w:tc>
      </w:tr>
    </w:tbl>
    <w:p w14:paraId="1820B153"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lastRenderedPageBreak/>
        <w:t>Clause 17</w:t>
      </w:r>
    </w:p>
    <w:p w14:paraId="393F8AA1"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Governing law</w:t>
      </w:r>
    </w:p>
    <w:p w14:paraId="55B61548" w14:textId="0AC9AE44"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These Clauses shall be governed by the law of one of the EU Member States, provided such law allows for third-party beneficiary rights. The Parties agree that this shall be the law of Ireland</w:t>
      </w:r>
      <w:r w:rsidR="003B69E4">
        <w:rPr>
          <w:rFonts w:ascii="Times New Roman" w:eastAsia="Times New Roman" w:hAnsi="Times New Roman" w:cs="Times New Roman"/>
          <w:color w:val="333333"/>
          <w:sz w:val="27"/>
          <w:szCs w:val="27"/>
        </w:rPr>
        <w:t>.</w:t>
      </w:r>
    </w:p>
    <w:p w14:paraId="455B6058"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i/>
          <w:iCs/>
          <w:color w:val="333333"/>
          <w:sz w:val="27"/>
          <w:szCs w:val="27"/>
        </w:rPr>
        <w:t>Clause 18</w:t>
      </w:r>
    </w:p>
    <w:p w14:paraId="5D8BED1A" w14:textId="77777777" w:rsidR="00A034E1" w:rsidRDefault="00A034E1" w:rsidP="00A034E1">
      <w:pPr>
        <w:shd w:val="clear" w:color="auto" w:fill="FFFFFF"/>
        <w:spacing w:before="240" w:after="120" w:line="312" w:lineRule="atLeast"/>
        <w:jc w:val="both"/>
        <w:rPr>
          <w:rFonts w:ascii="Times New Roman" w:eastAsia="Times New Roman" w:hAnsi="Times New Roman" w:cs="Times New Roman"/>
          <w:b/>
          <w:bCs/>
          <w:color w:val="333333"/>
          <w:sz w:val="27"/>
          <w:szCs w:val="27"/>
        </w:rPr>
      </w:pPr>
      <w:r>
        <w:rPr>
          <w:rFonts w:ascii="Times New Roman" w:eastAsia="Times New Roman" w:hAnsi="Times New Roman" w:cs="Times New Roman"/>
          <w:b/>
          <w:bCs/>
          <w:color w:val="333333"/>
          <w:sz w:val="27"/>
          <w:szCs w:val="27"/>
        </w:rPr>
        <w:t>Choice of forum and jurisdiction</w:t>
      </w:r>
    </w:p>
    <w:p w14:paraId="5C13F62E" w14:textId="77777777" w:rsidR="00A034E1" w:rsidRDefault="00A034E1" w:rsidP="00A034E1">
      <w:pPr>
        <w:shd w:val="clear" w:color="auto" w:fill="FFFFFF"/>
        <w:spacing w:before="120" w:line="312" w:lineRule="atLeast"/>
        <w:jc w:val="both"/>
        <w:rPr>
          <w:rFonts w:ascii="Times New Roman" w:eastAsia="Times New Roman" w:hAnsi="Times New Roman" w:cs="Times New Roman"/>
          <w:color w:val="333333"/>
          <w:sz w:val="27"/>
          <w:szCs w:val="27"/>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77A57DED" w14:textId="77777777" w:rsidTr="00A034E1">
        <w:tc>
          <w:tcPr>
            <w:tcW w:w="0" w:type="auto"/>
            <w:shd w:val="clear" w:color="auto" w:fill="FFFFFF"/>
            <w:hideMark/>
          </w:tcPr>
          <w:p w14:paraId="04D8269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w:t>
            </w:r>
          </w:p>
        </w:tc>
        <w:tc>
          <w:tcPr>
            <w:tcW w:w="0" w:type="auto"/>
            <w:shd w:val="clear" w:color="auto" w:fill="FFFFFF"/>
            <w:hideMark/>
          </w:tcPr>
          <w:p w14:paraId="734D4D90"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Any dispute arising from these Clauses shall be resolved by the courts of an EU Member State.</w:t>
            </w:r>
          </w:p>
        </w:tc>
      </w:tr>
    </w:tbl>
    <w:p w14:paraId="22DCED9A"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463"/>
        <w:gridCol w:w="9117"/>
      </w:tblGrid>
      <w:tr w:rsidR="00A034E1" w14:paraId="4BD0B0CE" w14:textId="77777777" w:rsidTr="00A034E1">
        <w:tc>
          <w:tcPr>
            <w:tcW w:w="0" w:type="auto"/>
            <w:shd w:val="clear" w:color="auto" w:fill="FFFFFF"/>
            <w:hideMark/>
          </w:tcPr>
          <w:p w14:paraId="1093F435"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(b)</w:t>
            </w:r>
          </w:p>
        </w:tc>
        <w:tc>
          <w:tcPr>
            <w:tcW w:w="0" w:type="auto"/>
            <w:shd w:val="clear" w:color="auto" w:fill="FFFFFF"/>
            <w:hideMark/>
          </w:tcPr>
          <w:p w14:paraId="170C3EC4"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agree that those shall be the courts of Ireland.</w:t>
            </w:r>
          </w:p>
        </w:tc>
      </w:tr>
    </w:tbl>
    <w:p w14:paraId="201BB33E"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00"/>
        <w:gridCol w:w="9280"/>
      </w:tblGrid>
      <w:tr w:rsidR="00A034E1" w14:paraId="061DDB93" w14:textId="77777777" w:rsidTr="00A034E1">
        <w:tc>
          <w:tcPr>
            <w:tcW w:w="0" w:type="auto"/>
            <w:shd w:val="clear" w:color="auto" w:fill="FFFFFF"/>
            <w:hideMark/>
          </w:tcPr>
          <w:p w14:paraId="61B8144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(c)</w:t>
            </w:r>
          </w:p>
        </w:tc>
        <w:tc>
          <w:tcPr>
            <w:tcW w:w="0" w:type="auto"/>
            <w:shd w:val="clear" w:color="auto" w:fill="FFFFFF"/>
            <w:hideMark/>
          </w:tcPr>
          <w:p w14:paraId="6DEF0849"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A data subject may also bring legal proceedings against the data exporter and/or data importer before the courts of the Member State in which he/she has his/her habitual residence.</w:t>
            </w:r>
          </w:p>
        </w:tc>
      </w:tr>
    </w:tbl>
    <w:p w14:paraId="427D3E0A" w14:textId="77777777" w:rsidR="00A034E1" w:rsidRDefault="00A034E1" w:rsidP="00A034E1">
      <w:pPr>
        <w:rPr>
          <w:rFonts w:ascii="Times New Roman" w:eastAsia="Times New Roman" w:hAnsi="Times New Roman" w:cs="Times New Roman"/>
          <w:vanish/>
          <w:sz w:val="24"/>
          <w:szCs w:val="24"/>
        </w:rPr>
      </w:pPr>
    </w:p>
    <w:tbl>
      <w:tblPr>
        <w:tblW w:w="5000" w:type="pct"/>
        <w:shd w:val="clear" w:color="auto" w:fill="FFFFFF"/>
        <w:tblCellMar>
          <w:left w:w="0" w:type="dxa"/>
          <w:right w:w="0" w:type="dxa"/>
        </w:tblCellMar>
        <w:tblLook w:val="04A0" w:firstRow="1" w:lastRow="0" w:firstColumn="1" w:lastColumn="0" w:noHBand="0" w:noVBand="1"/>
      </w:tblPr>
      <w:tblGrid>
        <w:gridCol w:w="370"/>
        <w:gridCol w:w="9210"/>
      </w:tblGrid>
      <w:tr w:rsidR="00A034E1" w14:paraId="6BB0F4F5" w14:textId="77777777" w:rsidTr="00A034E1">
        <w:tc>
          <w:tcPr>
            <w:tcW w:w="0" w:type="auto"/>
            <w:shd w:val="clear" w:color="auto" w:fill="FFFFFF"/>
            <w:hideMark/>
          </w:tcPr>
          <w:p w14:paraId="59C1E2D8"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(d)</w:t>
            </w:r>
          </w:p>
        </w:tc>
        <w:tc>
          <w:tcPr>
            <w:tcW w:w="0" w:type="auto"/>
            <w:shd w:val="clear" w:color="auto" w:fill="FFFFFF"/>
            <w:hideMark/>
          </w:tcPr>
          <w:p w14:paraId="7E2850CE" w14:textId="77777777" w:rsidR="00A034E1" w:rsidRDefault="00A034E1">
            <w:pPr>
              <w:spacing w:before="120" w:line="312" w:lineRule="atLeast"/>
              <w:jc w:val="both"/>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t>The Parties agree to submit themselves to the jurisdiction of such courts.</w:t>
            </w:r>
          </w:p>
        </w:tc>
      </w:tr>
    </w:tbl>
    <w:p w14:paraId="752BB7CA" w14:textId="77777777" w:rsidR="00A034E1" w:rsidRDefault="00A034E1" w:rsidP="00AA5156">
      <w:pPr>
        <w:shd w:val="clear" w:color="auto" w:fill="FFFFFF"/>
        <w:spacing w:before="120" w:line="312" w:lineRule="atLeast"/>
        <w:ind w:left="720"/>
        <w:jc w:val="both"/>
        <w:rPr>
          <w:rFonts w:ascii="Times New Roman" w:eastAsia="Times New Roman" w:hAnsi="Times New Roman" w:cs="Times New Roman"/>
          <w:color w:val="333333"/>
          <w:sz w:val="20"/>
          <w:szCs w:val="20"/>
        </w:rPr>
      </w:pPr>
    </w:p>
    <w:p w14:paraId="53C46E7A" w14:textId="77777777" w:rsidR="00FB0F45" w:rsidRDefault="00FB0F45" w:rsidP="00AA5156">
      <w:pPr>
        <w:shd w:val="clear" w:color="auto" w:fill="FFFFFF"/>
        <w:spacing w:before="120" w:line="312" w:lineRule="atLeast"/>
        <w:ind w:left="720"/>
        <w:jc w:val="both"/>
        <w:rPr>
          <w:rFonts w:ascii="Times New Roman" w:eastAsia="Times New Roman" w:hAnsi="Times New Roman" w:cs="Times New Roman"/>
          <w:color w:val="333333"/>
          <w:sz w:val="20"/>
          <w:szCs w:val="20"/>
        </w:rPr>
      </w:pPr>
    </w:p>
    <w:p w14:paraId="7248DE45" w14:textId="7083E849" w:rsidR="00FB0F45" w:rsidRDefault="00FB0F45">
      <w:pPr>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br w:type="page"/>
      </w:r>
    </w:p>
    <w:p w14:paraId="798613B9" w14:textId="1A91AAB6" w:rsidR="00FB0F45" w:rsidRDefault="00FB0F45" w:rsidP="00FB0F45">
      <w:pPr>
        <w:pStyle w:val="Heading2"/>
        <w:spacing w:before="67"/>
        <w:ind w:left="3790" w:right="-50" w:hanging="3790"/>
        <w:jc w:val="center"/>
      </w:pPr>
      <w:r>
        <w:lastRenderedPageBreak/>
        <w:t xml:space="preserve">ANNEX.2.1 </w:t>
      </w:r>
    </w:p>
    <w:p w14:paraId="27AFA2E2" w14:textId="1A3371A1" w:rsidR="00FB0F45" w:rsidRDefault="003602B3" w:rsidP="00364424">
      <w:pPr>
        <w:pStyle w:val="Heading3"/>
      </w:pPr>
      <w:r>
        <w:t>UK Addendum</w:t>
      </w:r>
    </w:p>
    <w:p w14:paraId="4B4D8E8C" w14:textId="77777777" w:rsidR="003602B3" w:rsidRDefault="003602B3" w:rsidP="00364424"/>
    <w:p w14:paraId="5156332C" w14:textId="3CE117CB" w:rsidR="003602B3" w:rsidRDefault="003602B3" w:rsidP="00364424">
      <w:r>
        <w:t>PART 1 – TABLES</w:t>
      </w:r>
    </w:p>
    <w:p w14:paraId="0A7420F5" w14:textId="3B43C3C9" w:rsidR="003602B3" w:rsidRPr="006B7FCA" w:rsidRDefault="003602B3" w:rsidP="003602B3">
      <w:pPr>
        <w:shd w:val="clear" w:color="auto" w:fill="FFFFFF"/>
        <w:spacing w:before="120" w:line="312" w:lineRule="atLeast"/>
        <w:jc w:val="both"/>
        <w:rPr>
          <w:sz w:val="20"/>
          <w:szCs w:val="20"/>
        </w:rPr>
      </w:pPr>
      <w:r>
        <w:tab/>
      </w:r>
      <w:r w:rsidRPr="006B7FCA">
        <w:rPr>
          <w:sz w:val="20"/>
          <w:szCs w:val="20"/>
        </w:rPr>
        <w:t xml:space="preserve">Table </w:t>
      </w:r>
      <w:proofErr w:type="gramStart"/>
      <w:r w:rsidRPr="006B7FCA">
        <w:rPr>
          <w:sz w:val="20"/>
          <w:szCs w:val="20"/>
        </w:rPr>
        <w:t>1 :</w:t>
      </w:r>
      <w:proofErr w:type="gramEnd"/>
      <w:r w:rsidRPr="006B7FCA">
        <w:rPr>
          <w:sz w:val="20"/>
          <w:szCs w:val="20"/>
        </w:rPr>
        <w:t xml:space="preserve"> Parties</w:t>
      </w:r>
    </w:p>
    <w:tbl>
      <w:tblPr>
        <w:tblStyle w:val="TableGrid"/>
        <w:tblW w:w="0" w:type="auto"/>
        <w:tblLook w:val="04A0" w:firstRow="1" w:lastRow="0" w:firstColumn="1" w:lastColumn="0" w:noHBand="0" w:noVBand="1"/>
      </w:tblPr>
      <w:tblGrid>
        <w:gridCol w:w="4785"/>
        <w:gridCol w:w="4785"/>
      </w:tblGrid>
      <w:tr w:rsidR="003602B3" w:rsidRPr="006B7FCA" w14:paraId="7F59B78C" w14:textId="77777777" w:rsidTr="003602B3">
        <w:tc>
          <w:tcPr>
            <w:tcW w:w="4785" w:type="dxa"/>
          </w:tcPr>
          <w:p w14:paraId="5A59EF00" w14:textId="0B64D798" w:rsidR="003602B3" w:rsidRPr="006B7FCA" w:rsidRDefault="003602B3" w:rsidP="003602B3">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Start Date</w:t>
            </w:r>
          </w:p>
        </w:tc>
        <w:tc>
          <w:tcPr>
            <w:tcW w:w="4785" w:type="dxa"/>
          </w:tcPr>
          <w:p w14:paraId="4732B515" w14:textId="762F15AE" w:rsidR="003602B3" w:rsidRPr="006B7FCA" w:rsidRDefault="00940840" w:rsidP="003602B3">
            <w:pPr>
              <w:spacing w:before="120" w:line="312" w:lineRule="atLeast"/>
              <w:jc w:val="both"/>
              <w:rPr>
                <w:rFonts w:ascii="Times New Roman" w:eastAsia="Times New Roman" w:hAnsi="Times New Roman" w:cs="Times New Roman"/>
                <w:color w:val="333333"/>
                <w:sz w:val="20"/>
                <w:szCs w:val="20"/>
              </w:rPr>
            </w:pPr>
            <w:r w:rsidRPr="00364424">
              <w:rPr>
                <w:rFonts w:ascii="Times New Roman" w:eastAsia="Times New Roman" w:hAnsi="Times New Roman" w:cs="Times New Roman"/>
                <w:color w:val="333333"/>
                <w:sz w:val="20"/>
                <w:szCs w:val="20"/>
              </w:rPr>
              <w:t>The date when Customer signs the Agreement that incorporates the DPA and this Addendum</w:t>
            </w:r>
          </w:p>
        </w:tc>
      </w:tr>
      <w:tr w:rsidR="003602B3" w:rsidRPr="006B7FCA" w14:paraId="2BBD55B0" w14:textId="77777777" w:rsidTr="003602B3">
        <w:tc>
          <w:tcPr>
            <w:tcW w:w="4785" w:type="dxa"/>
          </w:tcPr>
          <w:p w14:paraId="2FE37CA8" w14:textId="7000F282" w:rsidR="003602B3" w:rsidRPr="006B7FCA" w:rsidRDefault="003602B3" w:rsidP="003602B3">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The Parties</w:t>
            </w:r>
          </w:p>
        </w:tc>
        <w:tc>
          <w:tcPr>
            <w:tcW w:w="4785" w:type="dxa"/>
          </w:tcPr>
          <w:p w14:paraId="45320A2E" w14:textId="2315614D" w:rsidR="003602B3" w:rsidRPr="006B7FCA" w:rsidRDefault="003602B3" w:rsidP="003602B3">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As Set out in ANNEX.1</w:t>
            </w:r>
          </w:p>
        </w:tc>
      </w:tr>
    </w:tbl>
    <w:p w14:paraId="137666E4" w14:textId="5C535CA8" w:rsidR="003602B3" w:rsidRPr="006B7FCA" w:rsidRDefault="003602B3" w:rsidP="003602B3">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b/>
        <w:t>Table 2: Selected SCCs, Modules, and Selected Clauses</w:t>
      </w:r>
    </w:p>
    <w:tbl>
      <w:tblPr>
        <w:tblStyle w:val="TableGrid"/>
        <w:tblW w:w="0" w:type="auto"/>
        <w:tblLook w:val="04A0" w:firstRow="1" w:lastRow="0" w:firstColumn="1" w:lastColumn="0" w:noHBand="0" w:noVBand="1"/>
      </w:tblPr>
      <w:tblGrid>
        <w:gridCol w:w="895"/>
        <w:gridCol w:w="1080"/>
        <w:gridCol w:w="560"/>
        <w:gridCol w:w="340"/>
        <w:gridCol w:w="1080"/>
        <w:gridCol w:w="1350"/>
        <w:gridCol w:w="1260"/>
        <w:gridCol w:w="3005"/>
      </w:tblGrid>
      <w:tr w:rsidR="003602B3" w:rsidRPr="006B7FCA" w14:paraId="49B9D24B" w14:textId="77777777" w:rsidTr="003602B3">
        <w:tc>
          <w:tcPr>
            <w:tcW w:w="2535" w:type="dxa"/>
            <w:gridSpan w:val="3"/>
          </w:tcPr>
          <w:p w14:paraId="22D5EFC2" w14:textId="2E5A0E41" w:rsidR="003602B3" w:rsidRPr="006B7FCA" w:rsidRDefault="003602B3" w:rsidP="003602B3">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Addendum EU SCCs</w:t>
            </w:r>
          </w:p>
        </w:tc>
        <w:tc>
          <w:tcPr>
            <w:tcW w:w="7035" w:type="dxa"/>
            <w:gridSpan w:val="5"/>
          </w:tcPr>
          <w:p w14:paraId="045B9D9A" w14:textId="5829DB33" w:rsidR="003602B3" w:rsidRPr="006B7FCA" w:rsidRDefault="003602B3" w:rsidP="003602B3">
            <w:pPr>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The Approved EU SCCs, including the Appendix Information and with only the following modules, clauses, or optional provisions of the Approved EU SCCs brought into effect for the purpose of this Addendum:</w:t>
            </w:r>
          </w:p>
        </w:tc>
      </w:tr>
      <w:tr w:rsidR="003602B3" w14:paraId="597A7299" w14:textId="3B8A0D67" w:rsidTr="006B7FCA">
        <w:tc>
          <w:tcPr>
            <w:tcW w:w="895" w:type="dxa"/>
            <w:tcBorders>
              <w:bottom w:val="single" w:sz="4" w:space="0" w:color="auto"/>
              <w:right w:val="single" w:sz="4" w:space="0" w:color="000000"/>
            </w:tcBorders>
          </w:tcPr>
          <w:p w14:paraId="31320179" w14:textId="3DA44B0A"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Module</w:t>
            </w:r>
          </w:p>
        </w:tc>
        <w:tc>
          <w:tcPr>
            <w:tcW w:w="1080" w:type="dxa"/>
            <w:tcBorders>
              <w:left w:val="single" w:sz="4" w:space="0" w:color="000000"/>
              <w:bottom w:val="single" w:sz="4" w:space="0" w:color="auto"/>
              <w:right w:val="single" w:sz="4" w:space="0" w:color="000000"/>
            </w:tcBorders>
          </w:tcPr>
          <w:p w14:paraId="239F97A3" w14:textId="245FE967"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Module in Operation</w:t>
            </w:r>
          </w:p>
        </w:tc>
        <w:tc>
          <w:tcPr>
            <w:tcW w:w="900" w:type="dxa"/>
            <w:gridSpan w:val="2"/>
            <w:tcBorders>
              <w:left w:val="single" w:sz="4" w:space="0" w:color="000000"/>
              <w:bottom w:val="single" w:sz="4" w:space="0" w:color="auto"/>
              <w:right w:val="single" w:sz="4" w:space="0" w:color="000000"/>
            </w:tcBorders>
          </w:tcPr>
          <w:p w14:paraId="079D3708" w14:textId="72DC8A14"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7</w:t>
            </w:r>
          </w:p>
        </w:tc>
        <w:tc>
          <w:tcPr>
            <w:tcW w:w="1080" w:type="dxa"/>
            <w:tcBorders>
              <w:left w:val="single" w:sz="4" w:space="0" w:color="000000"/>
              <w:bottom w:val="single" w:sz="4" w:space="0" w:color="auto"/>
            </w:tcBorders>
          </w:tcPr>
          <w:p w14:paraId="0ED78162" w14:textId="1AAAC689"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11</w:t>
            </w:r>
          </w:p>
        </w:tc>
        <w:tc>
          <w:tcPr>
            <w:tcW w:w="1350" w:type="dxa"/>
            <w:tcBorders>
              <w:right w:val="single" w:sz="4" w:space="0" w:color="000000"/>
            </w:tcBorders>
          </w:tcPr>
          <w:p w14:paraId="7252FB8A" w14:textId="77777777"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9a</w:t>
            </w:r>
          </w:p>
          <w:p w14:paraId="666F5E1D" w14:textId="07173DAC"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Authorization</w:t>
            </w:r>
          </w:p>
        </w:tc>
        <w:tc>
          <w:tcPr>
            <w:tcW w:w="1260" w:type="dxa"/>
            <w:tcBorders>
              <w:left w:val="single" w:sz="4" w:space="0" w:color="000000"/>
              <w:right w:val="single" w:sz="4" w:space="0" w:color="000000"/>
            </w:tcBorders>
          </w:tcPr>
          <w:p w14:paraId="733E4CEA" w14:textId="77777777"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Clause 9a</w:t>
            </w:r>
          </w:p>
          <w:p w14:paraId="1C4AA864" w14:textId="6288FC2A"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Time Period</w:t>
            </w:r>
          </w:p>
        </w:tc>
        <w:tc>
          <w:tcPr>
            <w:tcW w:w="3005" w:type="dxa"/>
            <w:tcBorders>
              <w:left w:val="single" w:sz="4" w:space="0" w:color="000000"/>
            </w:tcBorders>
          </w:tcPr>
          <w:p w14:paraId="3A30EE07" w14:textId="264B4207"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r w:rsidRPr="003602B3">
              <w:rPr>
                <w:rFonts w:ascii="Times New Roman" w:eastAsia="Times New Roman" w:hAnsi="Times New Roman" w:cs="Times New Roman"/>
                <w:color w:val="333333"/>
                <w:sz w:val="20"/>
                <w:szCs w:val="20"/>
              </w:rPr>
              <w:t>Is personal data received from the importer combined with personal data collected by the Exporter?</w:t>
            </w:r>
          </w:p>
        </w:tc>
      </w:tr>
      <w:tr w:rsidR="003602B3" w14:paraId="799B7EDF" w14:textId="2CD76BAA" w:rsidTr="006B7FCA">
        <w:tc>
          <w:tcPr>
            <w:tcW w:w="895" w:type="dxa"/>
            <w:tcBorders>
              <w:bottom w:val="single" w:sz="4" w:space="0" w:color="000000"/>
              <w:right w:val="single" w:sz="4" w:space="0" w:color="000000"/>
            </w:tcBorders>
          </w:tcPr>
          <w:p w14:paraId="04119C73" w14:textId="075FB025" w:rsidR="003602B3" w:rsidRPr="003602B3" w:rsidRDefault="003602B3" w:rsidP="003602B3">
            <w:pPr>
              <w:spacing w:before="120" w:line="312" w:lineRule="atLeast"/>
              <w:jc w:val="both"/>
              <w:rPr>
                <w:rFonts w:ascii="Times New Roman" w:eastAsia="Times New Roman" w:hAnsi="Times New Roman" w:cs="Times New Roman"/>
                <w:color w:val="333333"/>
                <w:sz w:val="20"/>
                <w:szCs w:val="20"/>
              </w:rPr>
            </w:pPr>
          </w:p>
        </w:tc>
        <w:tc>
          <w:tcPr>
            <w:tcW w:w="1080" w:type="dxa"/>
            <w:tcBorders>
              <w:left w:val="single" w:sz="4" w:space="0" w:color="000000"/>
              <w:bottom w:val="single" w:sz="4" w:space="0" w:color="000000"/>
              <w:right w:val="single" w:sz="4" w:space="0" w:color="000000"/>
            </w:tcBorders>
          </w:tcPr>
          <w:p w14:paraId="3D627622" w14:textId="7CF53FB3" w:rsidR="003602B3" w:rsidRPr="003602B3"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2</w:t>
            </w:r>
          </w:p>
        </w:tc>
        <w:tc>
          <w:tcPr>
            <w:tcW w:w="900" w:type="dxa"/>
            <w:gridSpan w:val="2"/>
            <w:tcBorders>
              <w:left w:val="single" w:sz="4" w:space="0" w:color="000000"/>
              <w:bottom w:val="single" w:sz="4" w:space="0" w:color="000000"/>
              <w:right w:val="single" w:sz="4" w:space="0" w:color="000000"/>
            </w:tcBorders>
          </w:tcPr>
          <w:p w14:paraId="2FC0AE5E" w14:textId="6DA0A312" w:rsidR="003602B3" w:rsidRPr="003602B3" w:rsidRDefault="006B7FCA"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YES</w:t>
            </w:r>
          </w:p>
        </w:tc>
        <w:tc>
          <w:tcPr>
            <w:tcW w:w="1080" w:type="dxa"/>
            <w:tcBorders>
              <w:left w:val="single" w:sz="4" w:space="0" w:color="000000"/>
              <w:bottom w:val="single" w:sz="4" w:space="0" w:color="000000"/>
            </w:tcBorders>
          </w:tcPr>
          <w:p w14:paraId="06748FA1" w14:textId="01575876" w:rsidR="003602B3" w:rsidRPr="003602B3" w:rsidRDefault="006B7FCA"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YES</w:t>
            </w:r>
          </w:p>
        </w:tc>
        <w:tc>
          <w:tcPr>
            <w:tcW w:w="1350" w:type="dxa"/>
            <w:tcBorders>
              <w:right w:val="single" w:sz="4" w:space="0" w:color="000000"/>
            </w:tcBorders>
          </w:tcPr>
          <w:p w14:paraId="32AB885F" w14:textId="6799A212" w:rsidR="003602B3" w:rsidRPr="003602B3"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General</w:t>
            </w:r>
          </w:p>
        </w:tc>
        <w:tc>
          <w:tcPr>
            <w:tcW w:w="1260" w:type="dxa"/>
            <w:tcBorders>
              <w:left w:val="single" w:sz="4" w:space="0" w:color="000000"/>
              <w:right w:val="single" w:sz="4" w:space="0" w:color="000000"/>
            </w:tcBorders>
          </w:tcPr>
          <w:p w14:paraId="497D7553" w14:textId="0BEB8A0C" w:rsidR="003602B3" w:rsidRPr="003602B3"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30 days</w:t>
            </w:r>
          </w:p>
        </w:tc>
        <w:tc>
          <w:tcPr>
            <w:tcW w:w="3005" w:type="dxa"/>
            <w:tcBorders>
              <w:left w:val="single" w:sz="4" w:space="0" w:color="000000"/>
            </w:tcBorders>
          </w:tcPr>
          <w:p w14:paraId="5F4A337F" w14:textId="661BAB59" w:rsidR="003602B3" w:rsidRPr="003602B3"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As set out in the Agreement</w:t>
            </w:r>
          </w:p>
        </w:tc>
      </w:tr>
    </w:tbl>
    <w:p w14:paraId="1A244C29" w14:textId="485DBE43" w:rsidR="003602B3" w:rsidRDefault="006B7FCA" w:rsidP="003602B3">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ab/>
        <w:t>Table 3:</w:t>
      </w:r>
      <w:r>
        <w:rPr>
          <w:rFonts w:ascii="Times New Roman" w:eastAsia="Times New Roman" w:hAnsi="Times New Roman" w:cs="Times New Roman"/>
          <w:color w:val="333333"/>
          <w:sz w:val="20"/>
          <w:szCs w:val="20"/>
        </w:rPr>
        <w:t xml:space="preserve"> Appendix Information</w:t>
      </w:r>
    </w:p>
    <w:p w14:paraId="1EF7B116" w14:textId="40CD9104" w:rsidR="006B7FCA" w:rsidRDefault="006B7FCA" w:rsidP="003602B3">
      <w:pPr>
        <w:shd w:val="clear" w:color="auto" w:fill="FFFFFF"/>
        <w:spacing w:before="120" w:line="312" w:lineRule="atLeast"/>
        <w:jc w:val="both"/>
        <w:rPr>
          <w:rFonts w:ascii="Times New Roman" w:eastAsia="Times New Roman" w:hAnsi="Times New Roman" w:cs="Times New Roman"/>
          <w:color w:val="333333"/>
          <w:sz w:val="20"/>
          <w:szCs w:val="20"/>
        </w:rPr>
      </w:pPr>
      <w:r w:rsidRPr="006B7FCA">
        <w:rPr>
          <w:rFonts w:ascii="Times New Roman" w:eastAsia="Times New Roman" w:hAnsi="Times New Roman" w:cs="Times New Roman"/>
          <w:color w:val="333333"/>
          <w:sz w:val="20"/>
          <w:szCs w:val="20"/>
        </w:rPr>
        <w:t>“</w:t>
      </w:r>
      <w:r w:rsidRPr="006B7FCA">
        <w:rPr>
          <w:rFonts w:ascii="Times New Roman" w:eastAsia="Times New Roman" w:hAnsi="Times New Roman" w:cs="Times New Roman"/>
          <w:b/>
          <w:bCs/>
          <w:color w:val="333333"/>
          <w:sz w:val="20"/>
          <w:szCs w:val="20"/>
        </w:rPr>
        <w:t>Appendix Information</w:t>
      </w:r>
      <w:r w:rsidRPr="006B7FCA">
        <w:rPr>
          <w:rFonts w:ascii="Times New Roman" w:eastAsia="Times New Roman" w:hAnsi="Times New Roman" w:cs="Times New Roman"/>
          <w:color w:val="333333"/>
          <w:sz w:val="20"/>
          <w:szCs w:val="20"/>
        </w:rPr>
        <w:t>” means the information which must be provided for the selected modules as set out in the Appendix of the Approved EU SCCs (other than the Parties), and which for this Addendum is set out in:</w:t>
      </w:r>
    </w:p>
    <w:tbl>
      <w:tblPr>
        <w:tblStyle w:val="TableGrid"/>
        <w:tblW w:w="0" w:type="auto"/>
        <w:tblLook w:val="04A0" w:firstRow="1" w:lastRow="0" w:firstColumn="1" w:lastColumn="0" w:noHBand="0" w:noVBand="1"/>
      </w:tblPr>
      <w:tblGrid>
        <w:gridCol w:w="9570"/>
      </w:tblGrid>
      <w:tr w:rsidR="006B7FCA" w14:paraId="36E6A6A5" w14:textId="77777777" w:rsidTr="006B7FCA">
        <w:tc>
          <w:tcPr>
            <w:tcW w:w="9570" w:type="dxa"/>
          </w:tcPr>
          <w:p w14:paraId="32105055" w14:textId="60D11D2F" w:rsidR="006B7FCA" w:rsidRDefault="006B7FCA"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ANNEX.1 Part A: List of Parties</w:t>
            </w:r>
            <w:proofErr w:type="gramStart"/>
            <w:r>
              <w:rPr>
                <w:rFonts w:ascii="Times New Roman" w:eastAsia="Times New Roman" w:hAnsi="Times New Roman" w:cs="Times New Roman"/>
                <w:color w:val="333333"/>
                <w:sz w:val="20"/>
                <w:szCs w:val="20"/>
              </w:rPr>
              <w:t>:  ANNEX</w:t>
            </w:r>
            <w:proofErr w:type="gramEnd"/>
            <w:r>
              <w:rPr>
                <w:rFonts w:ascii="Times New Roman" w:eastAsia="Times New Roman" w:hAnsi="Times New Roman" w:cs="Times New Roman"/>
                <w:color w:val="333333"/>
                <w:sz w:val="20"/>
                <w:szCs w:val="20"/>
              </w:rPr>
              <w:t>.1</w:t>
            </w:r>
          </w:p>
        </w:tc>
      </w:tr>
      <w:tr w:rsidR="006B7FCA" w14:paraId="4704E174" w14:textId="77777777" w:rsidTr="006B7FCA">
        <w:tc>
          <w:tcPr>
            <w:tcW w:w="9570" w:type="dxa"/>
          </w:tcPr>
          <w:p w14:paraId="4993D2A5" w14:textId="5EA3D3DE" w:rsidR="006B7FCA" w:rsidRDefault="006B7FCA"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ANNEX.1 Part B: Description of Transfer</w:t>
            </w:r>
            <w:proofErr w:type="gramStart"/>
            <w:r>
              <w:rPr>
                <w:rFonts w:ascii="Times New Roman" w:eastAsia="Times New Roman" w:hAnsi="Times New Roman" w:cs="Times New Roman"/>
                <w:color w:val="333333"/>
                <w:sz w:val="20"/>
                <w:szCs w:val="20"/>
              </w:rPr>
              <w:t>:  ANNEX</w:t>
            </w:r>
            <w:proofErr w:type="gramEnd"/>
            <w:r>
              <w:rPr>
                <w:rFonts w:ascii="Times New Roman" w:eastAsia="Times New Roman" w:hAnsi="Times New Roman" w:cs="Times New Roman"/>
                <w:color w:val="333333"/>
                <w:sz w:val="20"/>
                <w:szCs w:val="20"/>
              </w:rPr>
              <w:t>.1</w:t>
            </w:r>
          </w:p>
        </w:tc>
      </w:tr>
      <w:tr w:rsidR="006B7FCA" w14:paraId="2C159B8D" w14:textId="77777777" w:rsidTr="006B7FCA">
        <w:tc>
          <w:tcPr>
            <w:tcW w:w="9570" w:type="dxa"/>
          </w:tcPr>
          <w:p w14:paraId="2149ECFE" w14:textId="6B2FFFFC" w:rsidR="006B7FCA" w:rsidRDefault="006B7FCA"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ANNEX.3: Technical and Organizational measures including technical and organizational measures to ensure the security of the data: ANNEX.3</w:t>
            </w:r>
          </w:p>
        </w:tc>
      </w:tr>
    </w:tbl>
    <w:p w14:paraId="065E274B" w14:textId="70E52E32" w:rsidR="006B7FCA" w:rsidRDefault="002D56A8" w:rsidP="003602B3">
      <w:pPr>
        <w:shd w:val="clear" w:color="auto" w:fill="FFFFFF"/>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Table 4: Ending this Addendum when the Approved Addendum Changes</w:t>
      </w:r>
    </w:p>
    <w:tbl>
      <w:tblPr>
        <w:tblStyle w:val="TableGrid"/>
        <w:tblW w:w="0" w:type="auto"/>
        <w:tblLook w:val="04A0" w:firstRow="1" w:lastRow="0" w:firstColumn="1" w:lastColumn="0" w:noHBand="0" w:noVBand="1"/>
      </w:tblPr>
      <w:tblGrid>
        <w:gridCol w:w="2965"/>
        <w:gridCol w:w="6605"/>
      </w:tblGrid>
      <w:tr w:rsidR="002D56A8" w14:paraId="47BFAFD6" w14:textId="77777777" w:rsidTr="002D56A8">
        <w:tc>
          <w:tcPr>
            <w:tcW w:w="2965" w:type="dxa"/>
          </w:tcPr>
          <w:p w14:paraId="336838D8" w14:textId="7F422A01" w:rsidR="002D56A8" w:rsidRDefault="002D56A8"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Ending this Addendum when the Approved Addendum changes</w:t>
            </w:r>
          </w:p>
        </w:tc>
        <w:tc>
          <w:tcPr>
            <w:tcW w:w="6605" w:type="dxa"/>
          </w:tcPr>
          <w:p w14:paraId="483C1319" w14:textId="77777777" w:rsidR="002D56A8" w:rsidRDefault="002D56A8"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Which Parties may end this Addendum as set out in Section 19:</w:t>
            </w:r>
          </w:p>
          <w:p w14:paraId="65D65492" w14:textId="4E896FFD" w:rsidR="002D56A8"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 xml:space="preserve">___ </w:t>
            </w:r>
            <w:r w:rsidR="002D56A8">
              <w:rPr>
                <w:rFonts w:ascii="Times New Roman" w:eastAsia="Times New Roman" w:hAnsi="Times New Roman" w:cs="Times New Roman"/>
                <w:color w:val="333333"/>
                <w:sz w:val="20"/>
                <w:szCs w:val="20"/>
              </w:rPr>
              <w:t>Importer</w:t>
            </w:r>
          </w:p>
          <w:p w14:paraId="3AA7CA5A" w14:textId="786C927D" w:rsidR="00940840"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___ Exporter</w:t>
            </w:r>
          </w:p>
          <w:p w14:paraId="722B1407" w14:textId="77777777" w:rsidR="00940840" w:rsidRDefault="00940840" w:rsidP="003602B3">
            <w:pPr>
              <w:spacing w:before="120" w:line="312" w:lineRule="atLeast"/>
              <w:jc w:val="both"/>
              <w:rPr>
                <w:rFonts w:ascii="Times New Roman" w:eastAsia="Times New Roman" w:hAnsi="Times New Roman" w:cs="Times New Roman"/>
                <w:color w:val="333333"/>
                <w:sz w:val="20"/>
                <w:szCs w:val="20"/>
              </w:rPr>
            </w:pPr>
            <w:r>
              <w:rPr>
                <w:rFonts w:ascii="Times New Roman" w:eastAsia="Times New Roman" w:hAnsi="Times New Roman" w:cs="Times New Roman"/>
                <w:color w:val="333333"/>
                <w:sz w:val="20"/>
                <w:szCs w:val="20"/>
              </w:rPr>
              <w:t>___ Neither</w:t>
            </w:r>
          </w:p>
          <w:p w14:paraId="40599541" w14:textId="386FBBFF" w:rsidR="00940840" w:rsidRDefault="00940840" w:rsidP="003602B3">
            <w:pPr>
              <w:spacing w:before="120" w:line="312" w:lineRule="atLeast"/>
              <w:jc w:val="both"/>
              <w:rPr>
                <w:rFonts w:ascii="Times New Roman" w:eastAsia="Times New Roman" w:hAnsi="Times New Roman" w:cs="Times New Roman"/>
                <w:color w:val="333333"/>
                <w:sz w:val="20"/>
                <w:szCs w:val="20"/>
              </w:rPr>
            </w:pPr>
          </w:p>
        </w:tc>
      </w:tr>
    </w:tbl>
    <w:p w14:paraId="0CF9E19B" w14:textId="77777777" w:rsidR="003602B3" w:rsidRPr="006B7FCA" w:rsidRDefault="003602B3" w:rsidP="003602B3">
      <w:pPr>
        <w:shd w:val="clear" w:color="auto" w:fill="FFFFFF"/>
        <w:spacing w:before="120" w:line="312" w:lineRule="atLeast"/>
        <w:jc w:val="both"/>
        <w:rPr>
          <w:sz w:val="20"/>
          <w:szCs w:val="20"/>
        </w:rPr>
      </w:pPr>
    </w:p>
    <w:p w14:paraId="07D2A30F" w14:textId="6ADC8E01" w:rsidR="003602B3" w:rsidRPr="00A034E1" w:rsidRDefault="003602B3" w:rsidP="00364424">
      <w:r>
        <w:t>PART 2 – MANDATORY CLAUSES</w:t>
      </w:r>
    </w:p>
    <w:tbl>
      <w:tblPr>
        <w:tblStyle w:val="TableGrid"/>
        <w:tblW w:w="0" w:type="auto"/>
        <w:tblLook w:val="04A0" w:firstRow="1" w:lastRow="0" w:firstColumn="1" w:lastColumn="0" w:noHBand="0" w:noVBand="1"/>
      </w:tblPr>
      <w:tblGrid>
        <w:gridCol w:w="2155"/>
        <w:gridCol w:w="7415"/>
      </w:tblGrid>
      <w:tr w:rsidR="002D56A8" w14:paraId="243B1C72" w14:textId="77777777" w:rsidTr="002D56A8">
        <w:tc>
          <w:tcPr>
            <w:tcW w:w="2155" w:type="dxa"/>
          </w:tcPr>
          <w:p w14:paraId="57E18224" w14:textId="176ABC23" w:rsidR="002D56A8" w:rsidRDefault="002D56A8" w:rsidP="003602B3">
            <w:pPr>
              <w:spacing w:before="120" w:line="312" w:lineRule="atLeast"/>
              <w:jc w:val="both"/>
              <w:rPr>
                <w:sz w:val="20"/>
                <w:szCs w:val="20"/>
              </w:rPr>
            </w:pPr>
            <w:r>
              <w:rPr>
                <w:sz w:val="20"/>
                <w:szCs w:val="20"/>
              </w:rPr>
              <w:t>Mandatory Clauses</w:t>
            </w:r>
          </w:p>
        </w:tc>
        <w:tc>
          <w:tcPr>
            <w:tcW w:w="7415" w:type="dxa"/>
          </w:tcPr>
          <w:p w14:paraId="014A8E20" w14:textId="6AA0E067" w:rsidR="002D56A8" w:rsidRDefault="002D56A8" w:rsidP="003602B3">
            <w:pPr>
              <w:spacing w:before="120" w:line="312" w:lineRule="atLeast"/>
              <w:jc w:val="both"/>
              <w:rPr>
                <w:sz w:val="20"/>
                <w:szCs w:val="20"/>
              </w:rPr>
            </w:pPr>
            <w:r>
              <w:rPr>
                <w:sz w:val="20"/>
                <w:szCs w:val="20"/>
              </w:rPr>
              <w:t>Mandatory Clauses of the Approved Addendum, being the template Addendum B.1.0 issued by the ICO and laid before Parliament in accordance with s119A of the Data Protection Act 2018 on 2 February 2022, as it is revised under Section 18 of those Mandatory Clauses.</w:t>
            </w:r>
          </w:p>
        </w:tc>
      </w:tr>
    </w:tbl>
    <w:p w14:paraId="0F733607" w14:textId="77777777" w:rsidR="00FB0F45" w:rsidRPr="002D56A8" w:rsidRDefault="00FB0F45" w:rsidP="003602B3">
      <w:pPr>
        <w:shd w:val="clear" w:color="auto" w:fill="FFFFFF"/>
        <w:spacing w:before="120" w:line="312" w:lineRule="atLeast"/>
        <w:jc w:val="both"/>
        <w:rPr>
          <w:sz w:val="20"/>
          <w:szCs w:val="20"/>
        </w:rPr>
      </w:pPr>
    </w:p>
    <w:p w14:paraId="4CDF40F6" w14:textId="77777777" w:rsidR="00417F4C" w:rsidRPr="002D56A8" w:rsidRDefault="00417F4C" w:rsidP="003602B3">
      <w:pPr>
        <w:shd w:val="clear" w:color="auto" w:fill="FFFFFF"/>
        <w:spacing w:before="120" w:line="312" w:lineRule="atLeast"/>
        <w:jc w:val="both"/>
        <w:rPr>
          <w:sz w:val="20"/>
          <w:szCs w:val="20"/>
        </w:rPr>
      </w:pPr>
    </w:p>
    <w:p w14:paraId="4947EFE7" w14:textId="67CB47AF" w:rsidR="00417F4C" w:rsidRDefault="00417F4C">
      <w:pPr>
        <w:rPr>
          <w:rFonts w:ascii="Times New Roman" w:eastAsia="Times New Roman" w:hAnsi="Times New Roman" w:cs="Times New Roman"/>
          <w:color w:val="333333"/>
          <w:sz w:val="27"/>
          <w:szCs w:val="27"/>
        </w:rPr>
      </w:pPr>
      <w:r>
        <w:rPr>
          <w:rFonts w:ascii="Times New Roman" w:eastAsia="Times New Roman" w:hAnsi="Times New Roman" w:cs="Times New Roman"/>
          <w:color w:val="333333"/>
          <w:sz w:val="27"/>
          <w:szCs w:val="27"/>
        </w:rPr>
        <w:br w:type="page"/>
      </w:r>
    </w:p>
    <w:p w14:paraId="20ACEB12" w14:textId="24C2CE28" w:rsidR="002D56A8" w:rsidRPr="002D56A8" w:rsidRDefault="002D56A8" w:rsidP="002D56A8">
      <w:pPr>
        <w:spacing w:after="240"/>
        <w:jc w:val="center"/>
        <w:rPr>
          <w:b/>
          <w:bCs/>
          <w:color w:val="000000"/>
        </w:rPr>
      </w:pPr>
      <w:r w:rsidRPr="002D56A8">
        <w:rPr>
          <w:b/>
          <w:bCs/>
          <w:color w:val="000000"/>
        </w:rPr>
        <w:lastRenderedPageBreak/>
        <w:t>ANNEX.3</w:t>
      </w:r>
    </w:p>
    <w:p w14:paraId="5923E46A" w14:textId="3DE1F626" w:rsidR="002D56A8" w:rsidRPr="002D56A8" w:rsidRDefault="002D56A8" w:rsidP="002D56A8">
      <w:pPr>
        <w:spacing w:after="240"/>
        <w:jc w:val="center"/>
      </w:pPr>
      <w:r w:rsidRPr="002D56A8">
        <w:rPr>
          <w:b/>
          <w:bCs/>
          <w:color w:val="000000"/>
        </w:rPr>
        <w:t>TECHNICAL AND ORGANISATIONAL MEASURES INCLUDING TECHNICAL AND ORGANISATIONAL MEASURES TO ENSURE THE SECURITY OF THE DATA</w:t>
      </w:r>
    </w:p>
    <w:p w14:paraId="16B80E78" w14:textId="1B31FD65" w:rsidR="002D56A8" w:rsidRDefault="002D56A8" w:rsidP="002D56A8">
      <w:pPr>
        <w:pStyle w:val="NormalWeb"/>
        <w:spacing w:before="120" w:beforeAutospacing="0" w:after="120" w:afterAutospacing="0"/>
        <w:jc w:val="both"/>
      </w:pPr>
      <w:r>
        <w:rPr>
          <w:i/>
          <w:iCs/>
          <w:color w:val="000000"/>
        </w:rPr>
        <w:t xml:space="preserve">Description of the technical and organizational measures implemented by </w:t>
      </w:r>
      <w:r w:rsidR="000C1425">
        <w:rPr>
          <w:i/>
          <w:iCs/>
          <w:color w:val="000000"/>
        </w:rPr>
        <w:t>SELLING.COM</w:t>
      </w:r>
      <w:r>
        <w:rPr>
          <w:i/>
          <w:iCs/>
          <w:color w:val="000000"/>
        </w:rPr>
        <w:t xml:space="preserve"> (including any relevant certifications) to ensure an appropriate level of security, </w:t>
      </w:r>
      <w:proofErr w:type="gramStart"/>
      <w:r>
        <w:rPr>
          <w:i/>
          <w:iCs/>
          <w:color w:val="000000"/>
        </w:rPr>
        <w:t>taking into account</w:t>
      </w:r>
      <w:proofErr w:type="gramEnd"/>
      <w:r>
        <w:rPr>
          <w:i/>
          <w:iCs/>
          <w:color w:val="000000"/>
        </w:rPr>
        <w:t xml:space="preserve"> the nature, scope, context and purpose of the processing, and the risks for the rights and freedoms of natural persons.</w:t>
      </w:r>
      <w:r>
        <w:t xml:space="preserve"> </w:t>
      </w:r>
      <w:r>
        <w:rPr>
          <w:i/>
          <w:iCs/>
          <w:color w:val="000000"/>
        </w:rPr>
        <w:t xml:space="preserve">Please note, where both parties are importers, the other party guarantees that its Technical and Organizational Measures are substantially similar to those of </w:t>
      </w:r>
      <w:r w:rsidR="000C1425">
        <w:rPr>
          <w:i/>
          <w:iCs/>
          <w:color w:val="000000"/>
        </w:rPr>
        <w:t>SELLING.COM</w:t>
      </w:r>
      <w:r>
        <w:rPr>
          <w:i/>
          <w:iCs/>
          <w:color w:val="000000"/>
        </w:rPr>
        <w:t xml:space="preserve"> below.</w:t>
      </w:r>
    </w:p>
    <w:p w14:paraId="2E0FE178" w14:textId="77777777" w:rsidR="002D56A8" w:rsidRDefault="002D56A8" w:rsidP="002D56A8">
      <w:pPr>
        <w:pStyle w:val="NormalWeb"/>
        <w:spacing w:before="0" w:beforeAutospacing="0" w:after="160" w:afterAutospacing="0"/>
        <w:jc w:val="center"/>
      </w:pPr>
      <w:r>
        <w:rPr>
          <w:b/>
          <w:bCs/>
          <w:color w:val="000000"/>
          <w:sz w:val="22"/>
          <w:szCs w:val="22"/>
          <w:u w:val="single"/>
        </w:rPr>
        <w:t>Technical and Organizational Security Measures</w:t>
      </w:r>
    </w:p>
    <w:tbl>
      <w:tblPr>
        <w:tblW w:w="0" w:type="auto"/>
        <w:tblCellMar>
          <w:top w:w="15" w:type="dxa"/>
          <w:left w:w="15" w:type="dxa"/>
          <w:bottom w:w="15" w:type="dxa"/>
          <w:right w:w="15" w:type="dxa"/>
        </w:tblCellMar>
        <w:tblLook w:val="04A0" w:firstRow="1" w:lastRow="0" w:firstColumn="1" w:lastColumn="0" w:noHBand="0" w:noVBand="1"/>
      </w:tblPr>
      <w:tblGrid>
        <w:gridCol w:w="2139"/>
        <w:gridCol w:w="7431"/>
      </w:tblGrid>
      <w:tr w:rsidR="002D56A8" w14:paraId="3642E1CD" w14:textId="77777777" w:rsidTr="005A3029">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32498433" w14:textId="77777777" w:rsidR="002D56A8" w:rsidRDefault="002D56A8" w:rsidP="005A3029">
            <w:pPr>
              <w:pStyle w:val="NormalWeb"/>
              <w:spacing w:before="0" w:beforeAutospacing="0" w:after="160" w:afterAutospacing="0"/>
            </w:pPr>
            <w:r>
              <w:rPr>
                <w:b/>
                <w:bCs/>
                <w:color w:val="FFFFFF"/>
                <w:sz w:val="22"/>
                <w:szCs w:val="22"/>
              </w:rPr>
              <w:t>Area </w:t>
            </w:r>
          </w:p>
        </w:tc>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49615691" w14:textId="77777777" w:rsidR="002D56A8" w:rsidRDefault="002D56A8" w:rsidP="005A3029">
            <w:pPr>
              <w:pStyle w:val="NormalWeb"/>
              <w:spacing w:before="0" w:beforeAutospacing="0" w:after="160" w:afterAutospacing="0"/>
            </w:pPr>
            <w:r>
              <w:rPr>
                <w:b/>
                <w:bCs/>
                <w:color w:val="FFFFFF"/>
                <w:sz w:val="22"/>
                <w:szCs w:val="22"/>
              </w:rPr>
              <w:t>Practices</w:t>
            </w:r>
          </w:p>
        </w:tc>
      </w:tr>
      <w:tr w:rsidR="002D56A8" w14:paraId="77071A32"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EDD493E" w14:textId="77777777" w:rsidR="002D56A8" w:rsidRDefault="002D56A8" w:rsidP="005A3029">
            <w:pPr>
              <w:pStyle w:val="NormalWeb"/>
              <w:spacing w:before="0" w:beforeAutospacing="0" w:after="160" w:afterAutospacing="0"/>
            </w:pPr>
            <w:r>
              <w:rPr>
                <w:color w:val="000000"/>
                <w:sz w:val="22"/>
                <w:szCs w:val="22"/>
              </w:rPr>
              <w:t>Organization of Information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4A4FAC36" w14:textId="1DF38427" w:rsidR="002D56A8" w:rsidRDefault="002D56A8" w:rsidP="005A3029">
            <w:pPr>
              <w:pStyle w:val="NormalWeb"/>
              <w:spacing w:before="0" w:beforeAutospacing="0" w:after="160" w:afterAutospacing="0"/>
              <w:jc w:val="both"/>
            </w:pPr>
            <w:r>
              <w:rPr>
                <w:b/>
                <w:bCs/>
                <w:color w:val="000000"/>
                <w:sz w:val="22"/>
                <w:szCs w:val="22"/>
              </w:rPr>
              <w:t>Security Ownership</w:t>
            </w:r>
            <w:r>
              <w:rPr>
                <w:color w:val="000000"/>
                <w:sz w:val="22"/>
                <w:szCs w:val="22"/>
              </w:rPr>
              <w:t xml:space="preserve">. </w:t>
            </w:r>
            <w:r w:rsidR="000C1425">
              <w:rPr>
                <w:color w:val="000000"/>
                <w:sz w:val="22"/>
                <w:szCs w:val="22"/>
              </w:rPr>
              <w:t>SELLING.COM</w:t>
            </w:r>
            <w:r>
              <w:rPr>
                <w:color w:val="000000"/>
                <w:sz w:val="22"/>
                <w:szCs w:val="22"/>
              </w:rPr>
              <w:t xml:space="preserve"> has an information security department under the Guidance of its Technology Director responsible for coordinating and monitoring Cybersecurity </w:t>
            </w:r>
          </w:p>
          <w:p w14:paraId="6D8E618A" w14:textId="7DC844F8" w:rsidR="002D56A8" w:rsidRDefault="002D56A8" w:rsidP="005A3029">
            <w:pPr>
              <w:pStyle w:val="NormalWeb"/>
              <w:spacing w:before="0" w:beforeAutospacing="0" w:after="160" w:afterAutospacing="0"/>
              <w:jc w:val="both"/>
            </w:pPr>
            <w:r>
              <w:rPr>
                <w:b/>
                <w:bCs/>
                <w:color w:val="000000"/>
                <w:sz w:val="22"/>
                <w:szCs w:val="22"/>
              </w:rPr>
              <w:t>Security Roles and Responsibilities</w:t>
            </w:r>
            <w:r>
              <w:rPr>
                <w:color w:val="000000"/>
                <w:sz w:val="22"/>
                <w:szCs w:val="22"/>
              </w:rPr>
              <w:t xml:space="preserve">. </w:t>
            </w:r>
            <w:r w:rsidR="000C1425">
              <w:rPr>
                <w:color w:val="000000"/>
                <w:sz w:val="22"/>
                <w:szCs w:val="22"/>
              </w:rPr>
              <w:t>SELLING.COM</w:t>
            </w:r>
            <w:r>
              <w:rPr>
                <w:color w:val="000000"/>
                <w:sz w:val="22"/>
                <w:szCs w:val="22"/>
              </w:rPr>
              <w:t xml:space="preserve"> personnel with access to Customer Data are subject to confidentiality obligations.</w:t>
            </w:r>
          </w:p>
          <w:p w14:paraId="0A40E7BE" w14:textId="43898330" w:rsidR="002D56A8" w:rsidRDefault="002D56A8" w:rsidP="005A3029">
            <w:pPr>
              <w:pStyle w:val="NormalWeb"/>
              <w:spacing w:before="0" w:beforeAutospacing="0" w:after="160" w:afterAutospacing="0"/>
              <w:jc w:val="both"/>
            </w:pPr>
            <w:r>
              <w:rPr>
                <w:b/>
                <w:bCs/>
                <w:color w:val="000000"/>
                <w:sz w:val="22"/>
                <w:szCs w:val="22"/>
              </w:rPr>
              <w:t>Data Protection Office</w:t>
            </w:r>
            <w:r>
              <w:rPr>
                <w:color w:val="000000"/>
                <w:sz w:val="22"/>
                <w:szCs w:val="22"/>
              </w:rPr>
              <w:t xml:space="preserve">. </w:t>
            </w:r>
            <w:r w:rsidR="000C1425">
              <w:rPr>
                <w:color w:val="000000"/>
                <w:sz w:val="22"/>
                <w:szCs w:val="22"/>
              </w:rPr>
              <w:t>SELLING.COM</w:t>
            </w:r>
            <w:r>
              <w:rPr>
                <w:color w:val="000000"/>
                <w:sz w:val="22"/>
                <w:szCs w:val="22"/>
              </w:rPr>
              <w:t xml:space="preserve"> has appointed a Data Protection Officer </w:t>
            </w:r>
          </w:p>
        </w:tc>
      </w:tr>
      <w:tr w:rsidR="002D56A8" w14:paraId="08EDB825"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6684D684" w14:textId="77777777" w:rsidR="002D56A8" w:rsidRDefault="002D56A8" w:rsidP="005A3029">
            <w:pPr>
              <w:pStyle w:val="NormalWeb"/>
              <w:spacing w:before="0" w:beforeAutospacing="0" w:after="160" w:afterAutospacing="0"/>
            </w:pPr>
            <w:r>
              <w:rPr>
                <w:color w:val="000000"/>
                <w:sz w:val="22"/>
                <w:szCs w:val="22"/>
              </w:rPr>
              <w:t>Asset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1266497" w14:textId="2CEBE98D" w:rsidR="002D56A8" w:rsidRDefault="002D56A8" w:rsidP="005A3029">
            <w:pPr>
              <w:pStyle w:val="NormalWeb"/>
              <w:spacing w:before="0" w:beforeAutospacing="0" w:after="160" w:afterAutospacing="0"/>
              <w:jc w:val="both"/>
            </w:pPr>
            <w:r>
              <w:rPr>
                <w:b/>
                <w:bCs/>
                <w:color w:val="000000"/>
                <w:sz w:val="22"/>
                <w:szCs w:val="22"/>
              </w:rPr>
              <w:t>Asset Inventory</w:t>
            </w:r>
            <w:r>
              <w:rPr>
                <w:color w:val="000000"/>
                <w:sz w:val="22"/>
                <w:szCs w:val="22"/>
              </w:rPr>
              <w:t xml:space="preserve">. </w:t>
            </w:r>
            <w:r w:rsidR="000C1425">
              <w:rPr>
                <w:color w:val="000000"/>
                <w:sz w:val="22"/>
                <w:szCs w:val="22"/>
              </w:rPr>
              <w:t>SELLING.COM</w:t>
            </w:r>
            <w:r>
              <w:rPr>
                <w:color w:val="000000"/>
                <w:sz w:val="22"/>
                <w:szCs w:val="22"/>
              </w:rPr>
              <w:t xml:space="preserve"> maintains an inventory of all media on which Customer Data is stored. Access to the inventories of such media is restricted to </w:t>
            </w:r>
            <w:r w:rsidR="000C1425">
              <w:rPr>
                <w:color w:val="000000"/>
                <w:sz w:val="22"/>
                <w:szCs w:val="22"/>
              </w:rPr>
              <w:t>SELLING.COM</w:t>
            </w:r>
            <w:r>
              <w:rPr>
                <w:color w:val="000000"/>
                <w:sz w:val="22"/>
                <w:szCs w:val="22"/>
              </w:rPr>
              <w:t xml:space="preserve"> personnel authorized in writing to have such access.</w:t>
            </w:r>
          </w:p>
        </w:tc>
      </w:tr>
      <w:tr w:rsidR="002D56A8" w14:paraId="2CC67207"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2BE1B44" w14:textId="77777777" w:rsidR="002D56A8" w:rsidRDefault="002D56A8" w:rsidP="005A3029">
            <w:pPr>
              <w:pStyle w:val="NormalWeb"/>
              <w:spacing w:before="0" w:beforeAutospacing="0" w:after="160" w:afterAutospacing="0"/>
            </w:pPr>
            <w:r>
              <w:rPr>
                <w:color w:val="000000"/>
                <w:sz w:val="22"/>
                <w:szCs w:val="22"/>
              </w:rPr>
              <w:t>Human Resources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7228BF8A" w14:textId="46A6917B" w:rsidR="002D56A8" w:rsidRDefault="002D56A8" w:rsidP="005A3029">
            <w:pPr>
              <w:pStyle w:val="NormalWeb"/>
              <w:spacing w:before="0" w:beforeAutospacing="0" w:after="160" w:afterAutospacing="0"/>
              <w:jc w:val="both"/>
            </w:pPr>
            <w:r>
              <w:rPr>
                <w:b/>
                <w:bCs/>
                <w:color w:val="000000"/>
                <w:sz w:val="22"/>
                <w:szCs w:val="22"/>
              </w:rPr>
              <w:t>Security Training</w:t>
            </w:r>
            <w:r>
              <w:rPr>
                <w:color w:val="000000"/>
                <w:sz w:val="22"/>
                <w:szCs w:val="22"/>
              </w:rPr>
              <w:t xml:space="preserve">. </w:t>
            </w:r>
            <w:r w:rsidR="000C1425">
              <w:rPr>
                <w:color w:val="000000"/>
                <w:sz w:val="22"/>
                <w:szCs w:val="22"/>
              </w:rPr>
              <w:t>SELLING.COM</w:t>
            </w:r>
            <w:r>
              <w:rPr>
                <w:color w:val="000000"/>
                <w:sz w:val="22"/>
                <w:szCs w:val="22"/>
              </w:rPr>
              <w:t xml:space="preserve"> informs its personnel about relevant security procedures and their respective roles</w:t>
            </w:r>
          </w:p>
          <w:p w14:paraId="2049080C" w14:textId="389BC307" w:rsidR="002D56A8" w:rsidRDefault="002D56A8" w:rsidP="005A3029">
            <w:pPr>
              <w:pStyle w:val="NormalWeb"/>
              <w:spacing w:before="0" w:beforeAutospacing="0" w:after="160" w:afterAutospacing="0"/>
              <w:jc w:val="both"/>
            </w:pPr>
            <w:r>
              <w:rPr>
                <w:b/>
                <w:bCs/>
                <w:color w:val="000000"/>
                <w:sz w:val="22"/>
                <w:szCs w:val="22"/>
              </w:rPr>
              <w:t>Data Protection Training</w:t>
            </w:r>
            <w:r>
              <w:rPr>
                <w:color w:val="000000"/>
                <w:sz w:val="22"/>
                <w:szCs w:val="22"/>
              </w:rPr>
              <w:t>.</w:t>
            </w:r>
            <w:r>
              <w:rPr>
                <w:b/>
                <w:bCs/>
                <w:color w:val="000000"/>
                <w:sz w:val="22"/>
                <w:szCs w:val="22"/>
              </w:rPr>
              <w:t xml:space="preserve"> </w:t>
            </w:r>
            <w:r w:rsidR="000C1425">
              <w:rPr>
                <w:color w:val="000000"/>
                <w:sz w:val="22"/>
                <w:szCs w:val="22"/>
              </w:rPr>
              <w:t>SELLING.COM</w:t>
            </w:r>
            <w:r>
              <w:rPr>
                <w:color w:val="000000"/>
                <w:sz w:val="22"/>
                <w:szCs w:val="22"/>
              </w:rPr>
              <w:t xml:space="preserve"> issues all staff with data protection training modules on induction and refresher training every year. Training modules cover data protection principles, data subject access request, data breach and keeping data secure.</w:t>
            </w:r>
          </w:p>
        </w:tc>
      </w:tr>
      <w:tr w:rsidR="002D56A8" w14:paraId="6512C965"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4113CD3" w14:textId="77777777" w:rsidR="002D56A8" w:rsidRDefault="002D56A8" w:rsidP="005A3029">
            <w:pPr>
              <w:pStyle w:val="NormalWeb"/>
              <w:spacing w:before="0" w:beforeAutospacing="0" w:after="160" w:afterAutospacing="0"/>
            </w:pPr>
            <w:r>
              <w:rPr>
                <w:color w:val="000000"/>
                <w:sz w:val="22"/>
                <w:szCs w:val="22"/>
              </w:rPr>
              <w:t>Physical and Environmental Security</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4575307" w14:textId="6D6CABD3" w:rsidR="002D56A8" w:rsidRDefault="002D56A8" w:rsidP="005A3029">
            <w:pPr>
              <w:pStyle w:val="NormalWeb"/>
              <w:spacing w:before="0" w:beforeAutospacing="0" w:after="160" w:afterAutospacing="0"/>
              <w:jc w:val="both"/>
            </w:pPr>
            <w:r>
              <w:rPr>
                <w:b/>
                <w:bCs/>
                <w:color w:val="000000"/>
                <w:sz w:val="22"/>
                <w:szCs w:val="22"/>
              </w:rPr>
              <w:t>Physical Access to Facilities</w:t>
            </w:r>
            <w:r>
              <w:rPr>
                <w:color w:val="000000"/>
                <w:sz w:val="22"/>
                <w:szCs w:val="22"/>
              </w:rPr>
              <w:t xml:space="preserve">. </w:t>
            </w:r>
            <w:r w:rsidR="000C1425">
              <w:rPr>
                <w:color w:val="000000"/>
                <w:sz w:val="22"/>
                <w:szCs w:val="22"/>
              </w:rPr>
              <w:t>SELLING.COM</w:t>
            </w:r>
            <w:r>
              <w:rPr>
                <w:color w:val="000000"/>
                <w:sz w:val="22"/>
                <w:szCs w:val="22"/>
              </w:rPr>
              <w:t xml:space="preserve"> limits access to facilities where information systems that process Customer Data are located to identified, authorized individuals.</w:t>
            </w:r>
          </w:p>
          <w:p w14:paraId="15190E5C" w14:textId="4F40BC28" w:rsidR="002D56A8" w:rsidRDefault="002D56A8" w:rsidP="005A3029">
            <w:pPr>
              <w:pStyle w:val="NormalWeb"/>
              <w:spacing w:before="0" w:beforeAutospacing="0" w:after="160" w:afterAutospacing="0"/>
              <w:jc w:val="both"/>
            </w:pPr>
            <w:r>
              <w:rPr>
                <w:b/>
                <w:bCs/>
                <w:color w:val="000000"/>
                <w:sz w:val="22"/>
                <w:szCs w:val="22"/>
              </w:rPr>
              <w:t>Protection from Disruptions</w:t>
            </w:r>
            <w:r>
              <w:rPr>
                <w:color w:val="000000"/>
                <w:sz w:val="22"/>
                <w:szCs w:val="22"/>
              </w:rPr>
              <w:t xml:space="preserve">. </w:t>
            </w:r>
            <w:r w:rsidR="000C1425">
              <w:rPr>
                <w:color w:val="000000"/>
                <w:sz w:val="22"/>
                <w:szCs w:val="22"/>
              </w:rPr>
              <w:t>SELLING.COM</w:t>
            </w:r>
            <w:r>
              <w:rPr>
                <w:color w:val="000000"/>
                <w:sz w:val="22"/>
                <w:szCs w:val="22"/>
              </w:rPr>
              <w:t xml:space="preserve"> uses a variety of industry standard systems to protect against loss of data due to power supply failure or line interference.</w:t>
            </w:r>
          </w:p>
          <w:p w14:paraId="7D489897" w14:textId="052A679F" w:rsidR="002D56A8" w:rsidRDefault="002D56A8" w:rsidP="005A3029">
            <w:pPr>
              <w:pStyle w:val="NormalWeb"/>
              <w:spacing w:before="0" w:beforeAutospacing="0" w:after="160" w:afterAutospacing="0"/>
              <w:jc w:val="both"/>
            </w:pPr>
            <w:r>
              <w:rPr>
                <w:b/>
                <w:bCs/>
                <w:color w:val="000000"/>
                <w:sz w:val="22"/>
                <w:szCs w:val="22"/>
              </w:rPr>
              <w:t>Component Disposal</w:t>
            </w:r>
            <w:r>
              <w:rPr>
                <w:color w:val="000000"/>
                <w:sz w:val="22"/>
                <w:szCs w:val="22"/>
              </w:rPr>
              <w:t xml:space="preserve">. </w:t>
            </w:r>
            <w:r w:rsidR="000C1425">
              <w:rPr>
                <w:color w:val="000000"/>
                <w:sz w:val="22"/>
                <w:szCs w:val="22"/>
              </w:rPr>
              <w:t>SELLING.COM</w:t>
            </w:r>
            <w:r>
              <w:rPr>
                <w:color w:val="000000"/>
                <w:sz w:val="22"/>
                <w:szCs w:val="22"/>
              </w:rPr>
              <w:t xml:space="preserve"> uses industry standard processes to delete Customer Data when it is no longer needed.</w:t>
            </w:r>
          </w:p>
        </w:tc>
      </w:tr>
      <w:tr w:rsidR="002D56A8" w14:paraId="1254F005"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CC5214D" w14:textId="77777777" w:rsidR="002D56A8" w:rsidRDefault="002D56A8" w:rsidP="005A3029">
            <w:pPr>
              <w:pStyle w:val="NormalWeb"/>
              <w:spacing w:before="0" w:beforeAutospacing="0" w:after="160" w:afterAutospacing="0"/>
            </w:pPr>
            <w:r>
              <w:rPr>
                <w:color w:val="000000"/>
                <w:sz w:val="22"/>
                <w:szCs w:val="22"/>
              </w:rPr>
              <w:t>Communications and Operations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19B593E" w14:textId="15DB0C70" w:rsidR="002D56A8" w:rsidRDefault="002D56A8" w:rsidP="005A3029">
            <w:pPr>
              <w:pStyle w:val="NormalWeb"/>
              <w:spacing w:before="0" w:beforeAutospacing="0" w:after="160" w:afterAutospacing="0"/>
              <w:jc w:val="both"/>
            </w:pPr>
            <w:r>
              <w:rPr>
                <w:b/>
                <w:bCs/>
                <w:color w:val="000000"/>
                <w:sz w:val="22"/>
                <w:szCs w:val="22"/>
              </w:rPr>
              <w:t>Operational Policy</w:t>
            </w:r>
            <w:r>
              <w:rPr>
                <w:color w:val="000000"/>
                <w:sz w:val="22"/>
                <w:szCs w:val="22"/>
              </w:rPr>
              <w:t xml:space="preserve">. </w:t>
            </w:r>
            <w:r w:rsidR="000C1425">
              <w:rPr>
                <w:color w:val="000000"/>
                <w:sz w:val="22"/>
                <w:szCs w:val="22"/>
              </w:rPr>
              <w:t>SELLING.COM</w:t>
            </w:r>
            <w:r>
              <w:rPr>
                <w:color w:val="000000"/>
                <w:sz w:val="22"/>
                <w:szCs w:val="22"/>
              </w:rPr>
              <w:t xml:space="preserve"> maintains security documents describing its security measures and the relevant procedures and responsibilities of its personnel who have access to Customer Data.</w:t>
            </w:r>
          </w:p>
          <w:p w14:paraId="4FBB8A4C" w14:textId="2DE66871" w:rsidR="002D56A8" w:rsidRDefault="002D56A8" w:rsidP="005A3029">
            <w:pPr>
              <w:pStyle w:val="NormalWeb"/>
              <w:spacing w:before="0" w:beforeAutospacing="0" w:after="160" w:afterAutospacing="0"/>
              <w:jc w:val="both"/>
            </w:pPr>
            <w:r>
              <w:rPr>
                <w:b/>
                <w:bCs/>
                <w:color w:val="000000"/>
                <w:sz w:val="22"/>
                <w:szCs w:val="22"/>
              </w:rPr>
              <w:lastRenderedPageBreak/>
              <w:t>Data Recovery</w:t>
            </w:r>
            <w:r>
              <w:rPr>
                <w:color w:val="000000"/>
                <w:sz w:val="22"/>
                <w:szCs w:val="22"/>
              </w:rPr>
              <w:t xml:space="preserve">. </w:t>
            </w:r>
            <w:r w:rsidR="000C1425">
              <w:rPr>
                <w:color w:val="000000"/>
                <w:sz w:val="22"/>
                <w:szCs w:val="22"/>
              </w:rPr>
              <w:t>SELLING.COM</w:t>
            </w:r>
            <w:r>
              <w:rPr>
                <w:color w:val="000000"/>
                <w:sz w:val="22"/>
                <w:szCs w:val="22"/>
              </w:rPr>
              <w:t xml:space="preserve"> ensures off-site and on-site backup of Customer data are maintained. </w:t>
            </w:r>
          </w:p>
          <w:p w14:paraId="68B5593A" w14:textId="1D940A2D" w:rsidR="002D56A8" w:rsidRDefault="002D56A8" w:rsidP="005A3029">
            <w:pPr>
              <w:pStyle w:val="NormalWeb"/>
              <w:spacing w:before="0" w:beforeAutospacing="0" w:after="160" w:afterAutospacing="0"/>
              <w:jc w:val="both"/>
            </w:pPr>
            <w:r>
              <w:rPr>
                <w:b/>
                <w:bCs/>
                <w:color w:val="000000"/>
                <w:sz w:val="22"/>
                <w:szCs w:val="22"/>
              </w:rPr>
              <w:t>Malicious Software</w:t>
            </w:r>
            <w:r>
              <w:rPr>
                <w:color w:val="000000"/>
                <w:sz w:val="22"/>
                <w:szCs w:val="22"/>
              </w:rPr>
              <w:t xml:space="preserve">. </w:t>
            </w:r>
            <w:r w:rsidR="000C1425">
              <w:rPr>
                <w:color w:val="000000"/>
                <w:sz w:val="22"/>
                <w:szCs w:val="22"/>
              </w:rPr>
              <w:t>SELLING.COM</w:t>
            </w:r>
            <w:r>
              <w:rPr>
                <w:color w:val="000000"/>
                <w:sz w:val="22"/>
                <w:szCs w:val="22"/>
              </w:rPr>
              <w:t xml:space="preserve"> has anti-malware controls to help avoid malicious software gaining unauthorized access to Customer Data, including malicious software originating from public networks.</w:t>
            </w:r>
          </w:p>
          <w:p w14:paraId="102CFB30" w14:textId="4EF0D3B4" w:rsidR="002D56A8" w:rsidRDefault="002D56A8" w:rsidP="005A3029">
            <w:pPr>
              <w:pStyle w:val="NormalWeb"/>
              <w:spacing w:before="0" w:beforeAutospacing="0" w:after="160" w:afterAutospacing="0"/>
              <w:jc w:val="both"/>
            </w:pPr>
            <w:r>
              <w:rPr>
                <w:b/>
                <w:bCs/>
                <w:color w:val="000000"/>
                <w:sz w:val="22"/>
                <w:szCs w:val="22"/>
              </w:rPr>
              <w:t>Data Beyond Boundaries</w:t>
            </w:r>
            <w:r>
              <w:rPr>
                <w:color w:val="000000"/>
                <w:sz w:val="22"/>
                <w:szCs w:val="22"/>
              </w:rPr>
              <w:t>.</w:t>
            </w:r>
            <w:r>
              <w:rPr>
                <w:b/>
                <w:bCs/>
                <w:color w:val="000000"/>
                <w:sz w:val="22"/>
                <w:szCs w:val="22"/>
              </w:rPr>
              <w:t xml:space="preserve">  </w:t>
            </w:r>
            <w:r w:rsidR="000C1425">
              <w:rPr>
                <w:color w:val="000000"/>
                <w:sz w:val="22"/>
                <w:szCs w:val="22"/>
              </w:rPr>
              <w:t>SELLING.COM</w:t>
            </w:r>
            <w:r>
              <w:rPr>
                <w:color w:val="000000"/>
                <w:sz w:val="22"/>
                <w:szCs w:val="22"/>
              </w:rPr>
              <w:t xml:space="preserve"> encrypts, or enables Customer to encrypt, Customer Data that is transmitted over public networks.</w:t>
            </w:r>
          </w:p>
          <w:p w14:paraId="28AD103E" w14:textId="159F3C67" w:rsidR="002D56A8" w:rsidRDefault="002D56A8" w:rsidP="005A3029">
            <w:pPr>
              <w:pStyle w:val="NormalWeb"/>
              <w:spacing w:before="0" w:beforeAutospacing="0" w:after="160" w:afterAutospacing="0"/>
              <w:jc w:val="both"/>
            </w:pPr>
            <w:r>
              <w:rPr>
                <w:b/>
                <w:bCs/>
                <w:color w:val="000000"/>
                <w:sz w:val="22"/>
                <w:szCs w:val="22"/>
              </w:rPr>
              <w:t>Event Logging</w:t>
            </w:r>
            <w:r>
              <w:rPr>
                <w:color w:val="000000"/>
                <w:sz w:val="22"/>
                <w:szCs w:val="22"/>
              </w:rPr>
              <w:t xml:space="preserve">. </w:t>
            </w:r>
            <w:r w:rsidR="000C1425">
              <w:rPr>
                <w:color w:val="000000"/>
                <w:sz w:val="22"/>
                <w:szCs w:val="22"/>
              </w:rPr>
              <w:t>SELLING.COM</w:t>
            </w:r>
            <w:r>
              <w:rPr>
                <w:color w:val="000000"/>
                <w:sz w:val="22"/>
                <w:szCs w:val="22"/>
              </w:rPr>
              <w:t xml:space="preserve"> logs, or enables Customer to log, access and use of information systems containing Customer Data, registering the access ID, time, authorization granted or denied, and relevant activity.</w:t>
            </w:r>
          </w:p>
        </w:tc>
      </w:tr>
      <w:tr w:rsidR="002D56A8" w14:paraId="2A47EC5F"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F88ACF5" w14:textId="77777777" w:rsidR="002D56A8" w:rsidRDefault="002D56A8" w:rsidP="005A3029">
            <w:pPr>
              <w:pStyle w:val="NormalWeb"/>
              <w:spacing w:before="0" w:beforeAutospacing="0" w:after="160" w:afterAutospacing="0"/>
            </w:pPr>
            <w:r>
              <w:rPr>
                <w:color w:val="000000"/>
                <w:sz w:val="22"/>
                <w:szCs w:val="22"/>
              </w:rPr>
              <w:lastRenderedPageBreak/>
              <w:t>Access Control</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960153D" w14:textId="6F2194B9" w:rsidR="002D56A8" w:rsidRDefault="002D56A8" w:rsidP="005A3029">
            <w:pPr>
              <w:pStyle w:val="NormalWeb"/>
              <w:spacing w:before="0" w:beforeAutospacing="0" w:after="160" w:afterAutospacing="0"/>
              <w:jc w:val="both"/>
            </w:pPr>
            <w:r>
              <w:rPr>
                <w:b/>
                <w:bCs/>
                <w:color w:val="000000"/>
                <w:sz w:val="22"/>
                <w:szCs w:val="22"/>
              </w:rPr>
              <w:t>Access Policy</w:t>
            </w:r>
            <w:r>
              <w:rPr>
                <w:color w:val="000000"/>
                <w:sz w:val="22"/>
                <w:szCs w:val="22"/>
              </w:rPr>
              <w:t xml:space="preserve">. </w:t>
            </w:r>
            <w:r w:rsidR="000C1425">
              <w:rPr>
                <w:color w:val="000000"/>
                <w:sz w:val="22"/>
                <w:szCs w:val="22"/>
              </w:rPr>
              <w:t>SELLING.COM</w:t>
            </w:r>
            <w:r>
              <w:rPr>
                <w:color w:val="000000"/>
                <w:sz w:val="22"/>
                <w:szCs w:val="22"/>
              </w:rPr>
              <w:t xml:space="preserve"> maintains a record of security privileges of individuals having access to Customer Data.</w:t>
            </w:r>
          </w:p>
          <w:p w14:paraId="161B7DA9" w14:textId="210CF1DA" w:rsidR="002D56A8" w:rsidRDefault="002D56A8" w:rsidP="005A3029">
            <w:pPr>
              <w:pStyle w:val="NormalWeb"/>
              <w:spacing w:before="0" w:beforeAutospacing="0" w:after="160" w:afterAutospacing="0"/>
              <w:jc w:val="both"/>
            </w:pPr>
            <w:r>
              <w:rPr>
                <w:b/>
                <w:bCs/>
                <w:color w:val="000000"/>
                <w:sz w:val="22"/>
                <w:szCs w:val="22"/>
              </w:rPr>
              <w:t>Access Authorization</w:t>
            </w:r>
            <w:r>
              <w:rPr>
                <w:color w:val="000000"/>
                <w:sz w:val="22"/>
                <w:szCs w:val="22"/>
              </w:rPr>
              <w:t>.</w:t>
            </w:r>
            <w:r>
              <w:rPr>
                <w:b/>
                <w:bCs/>
                <w:color w:val="000000"/>
                <w:sz w:val="22"/>
                <w:szCs w:val="22"/>
              </w:rPr>
              <w:t xml:space="preserve"> </w:t>
            </w:r>
            <w:r w:rsidR="000C1425">
              <w:rPr>
                <w:color w:val="000000"/>
                <w:sz w:val="22"/>
                <w:szCs w:val="22"/>
              </w:rPr>
              <w:t>SELLING.COM</w:t>
            </w:r>
            <w:r>
              <w:rPr>
                <w:color w:val="000000"/>
                <w:sz w:val="22"/>
                <w:szCs w:val="22"/>
              </w:rPr>
              <w:t xml:space="preserve"> maintains and updates a record of personnel authorized to access </w:t>
            </w:r>
            <w:r w:rsidR="000C1425">
              <w:rPr>
                <w:color w:val="000000"/>
                <w:sz w:val="22"/>
                <w:szCs w:val="22"/>
              </w:rPr>
              <w:t>SELLING.COM</w:t>
            </w:r>
            <w:r>
              <w:rPr>
                <w:color w:val="000000"/>
                <w:sz w:val="22"/>
                <w:szCs w:val="22"/>
              </w:rPr>
              <w:t xml:space="preserve"> systems that contain Customer Data.</w:t>
            </w:r>
          </w:p>
          <w:p w14:paraId="37B06E39" w14:textId="0B748011" w:rsidR="002D56A8" w:rsidRDefault="002D56A8" w:rsidP="005A3029">
            <w:pPr>
              <w:pStyle w:val="NormalWeb"/>
              <w:spacing w:before="0" w:beforeAutospacing="0" w:after="160" w:afterAutospacing="0"/>
              <w:jc w:val="both"/>
            </w:pPr>
            <w:r>
              <w:rPr>
                <w:b/>
                <w:bCs/>
                <w:color w:val="000000"/>
                <w:sz w:val="22"/>
                <w:szCs w:val="22"/>
              </w:rPr>
              <w:t>Least Privilege</w:t>
            </w:r>
            <w:r>
              <w:rPr>
                <w:color w:val="000000"/>
                <w:sz w:val="22"/>
                <w:szCs w:val="22"/>
              </w:rPr>
              <w:t xml:space="preserve">. Technical support personnel are only permitted to have access to Customer Data when needed. </w:t>
            </w:r>
            <w:r w:rsidR="000C1425">
              <w:rPr>
                <w:color w:val="000000"/>
                <w:sz w:val="22"/>
                <w:szCs w:val="22"/>
              </w:rPr>
              <w:t>SELLING.COM</w:t>
            </w:r>
            <w:r>
              <w:rPr>
                <w:color w:val="000000"/>
                <w:sz w:val="22"/>
                <w:szCs w:val="22"/>
              </w:rPr>
              <w:t xml:space="preserve"> restricts access to Customer Data to only those individuals who require such access to perform their job function.</w:t>
            </w:r>
          </w:p>
          <w:p w14:paraId="06815288" w14:textId="4A09C962" w:rsidR="002D56A8" w:rsidRDefault="002D56A8" w:rsidP="005A3029">
            <w:pPr>
              <w:pStyle w:val="NormalWeb"/>
              <w:spacing w:before="0" w:beforeAutospacing="0" w:after="160" w:afterAutospacing="0"/>
              <w:jc w:val="both"/>
            </w:pPr>
            <w:r>
              <w:rPr>
                <w:b/>
                <w:bCs/>
                <w:color w:val="000000"/>
                <w:sz w:val="22"/>
                <w:szCs w:val="22"/>
              </w:rPr>
              <w:t>Authentication</w:t>
            </w:r>
            <w:r>
              <w:rPr>
                <w:color w:val="000000"/>
                <w:sz w:val="22"/>
                <w:szCs w:val="22"/>
              </w:rPr>
              <w:t xml:space="preserve">. </w:t>
            </w:r>
            <w:r w:rsidR="000C1425">
              <w:rPr>
                <w:color w:val="000000"/>
                <w:sz w:val="22"/>
                <w:szCs w:val="22"/>
              </w:rPr>
              <w:t>SELLING.COM</w:t>
            </w:r>
            <w:r>
              <w:rPr>
                <w:color w:val="000000"/>
                <w:sz w:val="22"/>
                <w:szCs w:val="22"/>
              </w:rPr>
              <w:t xml:space="preserve"> uses industry standard practices to identify and authenticate users who attempt to access information systems. Where authentication mechanisms are based on passwords, </w:t>
            </w:r>
            <w:r w:rsidR="000C1425">
              <w:rPr>
                <w:color w:val="000000"/>
                <w:sz w:val="22"/>
                <w:szCs w:val="22"/>
              </w:rPr>
              <w:t>SELLING.COM</w:t>
            </w:r>
            <w:r>
              <w:rPr>
                <w:color w:val="000000"/>
                <w:sz w:val="22"/>
                <w:szCs w:val="22"/>
              </w:rPr>
              <w:t xml:space="preserve"> requires that the passwords are renewed regularly.</w:t>
            </w:r>
          </w:p>
        </w:tc>
      </w:tr>
      <w:tr w:rsidR="002D56A8" w14:paraId="6DA38A82"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443BE7F" w14:textId="77777777" w:rsidR="002D56A8" w:rsidRDefault="002D56A8" w:rsidP="005A3029">
            <w:pPr>
              <w:pStyle w:val="NormalWeb"/>
              <w:spacing w:before="0" w:beforeAutospacing="0" w:after="160" w:afterAutospacing="0"/>
            </w:pPr>
            <w:r>
              <w:rPr>
                <w:color w:val="000000"/>
                <w:sz w:val="22"/>
                <w:szCs w:val="22"/>
              </w:rPr>
              <w:t>Information Security Incident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5EFDAA3" w14:textId="5CB989ED" w:rsidR="002D56A8" w:rsidRDefault="002D56A8" w:rsidP="005A3029">
            <w:pPr>
              <w:pStyle w:val="NormalWeb"/>
              <w:spacing w:before="0" w:beforeAutospacing="0" w:after="160" w:afterAutospacing="0"/>
              <w:jc w:val="both"/>
            </w:pPr>
            <w:r>
              <w:rPr>
                <w:b/>
                <w:bCs/>
                <w:color w:val="000000"/>
                <w:sz w:val="22"/>
                <w:szCs w:val="22"/>
              </w:rPr>
              <w:t>Incident Response Process</w:t>
            </w:r>
            <w:r>
              <w:rPr>
                <w:color w:val="000000"/>
                <w:sz w:val="22"/>
                <w:szCs w:val="22"/>
              </w:rPr>
              <w:t xml:space="preserve">. </w:t>
            </w:r>
            <w:r w:rsidR="000C1425">
              <w:rPr>
                <w:color w:val="222222"/>
                <w:sz w:val="22"/>
                <w:szCs w:val="22"/>
              </w:rPr>
              <w:t>SELLING.COM</w:t>
            </w:r>
            <w:r>
              <w:rPr>
                <w:color w:val="222222"/>
                <w:sz w:val="22"/>
                <w:szCs w:val="22"/>
              </w:rPr>
              <w:t xml:space="preserve"> has a management team and process for information security incidents as set forth in its detailed Information Security Incident Response Policy. </w:t>
            </w:r>
            <w:r w:rsidR="000C1425">
              <w:rPr>
                <w:color w:val="000000"/>
                <w:sz w:val="22"/>
                <w:szCs w:val="22"/>
              </w:rPr>
              <w:t>SELLING.COM</w:t>
            </w:r>
            <w:r>
              <w:rPr>
                <w:color w:val="000000"/>
                <w:sz w:val="22"/>
                <w:szCs w:val="22"/>
              </w:rPr>
              <w:t xml:space="preserve"> provides notification of a security incident in compliance with appropriate laws, or regulations. </w:t>
            </w:r>
          </w:p>
        </w:tc>
      </w:tr>
      <w:tr w:rsidR="002D56A8" w14:paraId="295F138C"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605A1A0" w14:textId="77777777" w:rsidR="002D56A8" w:rsidRDefault="002D56A8" w:rsidP="005A3029">
            <w:pPr>
              <w:pStyle w:val="NormalWeb"/>
              <w:spacing w:before="0" w:beforeAutospacing="0" w:after="0" w:afterAutospacing="0"/>
            </w:pPr>
            <w:r>
              <w:rPr>
                <w:color w:val="000000"/>
                <w:sz w:val="22"/>
                <w:szCs w:val="22"/>
              </w:rPr>
              <w:t>Data Protection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1164F78" w14:textId="29426FC7"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encrypts data during transmission and at rest.</w:t>
            </w:r>
          </w:p>
          <w:p w14:paraId="1FF367FE" w14:textId="77777777" w:rsidR="002D56A8" w:rsidRDefault="002D56A8" w:rsidP="005A3029"/>
          <w:p w14:paraId="57E933FE" w14:textId="0D9BD68A"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monitors data protection compliance and regularly tests the effectiveness of the measures in place.</w:t>
            </w:r>
          </w:p>
          <w:p w14:paraId="287C845F" w14:textId="77777777" w:rsidR="002D56A8" w:rsidRDefault="002D56A8" w:rsidP="005A3029"/>
          <w:p w14:paraId="4BEEF5F8" w14:textId="53BB160C"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tests staff adherence to data protection and information governance policies and procedures.</w:t>
            </w:r>
          </w:p>
        </w:tc>
      </w:tr>
      <w:tr w:rsidR="002D56A8" w14:paraId="290123CF"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3F7D9D47" w14:textId="77777777" w:rsidR="002D56A8" w:rsidRDefault="002D56A8" w:rsidP="005A3029">
            <w:pPr>
              <w:pStyle w:val="NormalWeb"/>
              <w:spacing w:before="0" w:beforeAutospacing="0" w:after="160" w:afterAutospacing="0"/>
            </w:pPr>
            <w:r>
              <w:rPr>
                <w:color w:val="000000"/>
                <w:sz w:val="22"/>
                <w:szCs w:val="22"/>
              </w:rPr>
              <w:t>Business Continuity Management</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51078834" w14:textId="112F6099" w:rsidR="002D56A8" w:rsidRDefault="000C1425" w:rsidP="005A3029">
            <w:pPr>
              <w:pStyle w:val="NormalWeb"/>
              <w:spacing w:before="0" w:beforeAutospacing="0" w:after="160" w:afterAutospacing="0"/>
              <w:jc w:val="both"/>
            </w:pPr>
            <w:r>
              <w:rPr>
                <w:color w:val="000000"/>
                <w:sz w:val="22"/>
                <w:szCs w:val="22"/>
              </w:rPr>
              <w:t>SELLING.COM</w:t>
            </w:r>
            <w:r w:rsidR="002D56A8">
              <w:rPr>
                <w:color w:val="000000"/>
                <w:sz w:val="22"/>
                <w:szCs w:val="22"/>
              </w:rPr>
              <w:t xml:space="preserve"> maintains emergency and contingency plans for the facilities in which </w:t>
            </w:r>
            <w:r>
              <w:rPr>
                <w:color w:val="000000"/>
                <w:sz w:val="22"/>
                <w:szCs w:val="22"/>
              </w:rPr>
              <w:t>SELLING.COM</w:t>
            </w:r>
            <w:r w:rsidR="002D56A8">
              <w:rPr>
                <w:color w:val="000000"/>
                <w:sz w:val="22"/>
                <w:szCs w:val="22"/>
              </w:rPr>
              <w:t xml:space="preserve"> information systems that process Customer Data are located. </w:t>
            </w:r>
            <w:r>
              <w:rPr>
                <w:color w:val="000000"/>
                <w:sz w:val="22"/>
                <w:szCs w:val="22"/>
              </w:rPr>
              <w:t>SELLING.COM</w:t>
            </w:r>
            <w:r w:rsidR="002D56A8">
              <w:rPr>
                <w:color w:val="000000"/>
                <w:sz w:val="22"/>
                <w:szCs w:val="22"/>
              </w:rPr>
              <w:t xml:space="preserve"> has a disaster recovery plan in place for the restoration of critical processes and operations of the Hosted Service at the hosting location from which the Hosted Service is provided. </w:t>
            </w:r>
          </w:p>
        </w:tc>
      </w:tr>
    </w:tbl>
    <w:p w14:paraId="2BC78BC6" w14:textId="77777777" w:rsidR="002D56A8" w:rsidRDefault="002D56A8" w:rsidP="002D56A8"/>
    <w:p w14:paraId="214A0106" w14:textId="58E7AEE5" w:rsidR="002D56A8" w:rsidRDefault="000C1425" w:rsidP="002D56A8">
      <w:pPr>
        <w:pStyle w:val="NormalWeb"/>
        <w:spacing w:before="0" w:beforeAutospacing="0" w:after="160" w:afterAutospacing="0"/>
        <w:jc w:val="both"/>
      </w:pPr>
      <w:r>
        <w:rPr>
          <w:b/>
          <w:bCs/>
          <w:color w:val="000000"/>
          <w:sz w:val="22"/>
          <w:szCs w:val="22"/>
          <w:u w:val="single"/>
        </w:rPr>
        <w:t>SELLING.COM</w:t>
      </w:r>
      <w:r w:rsidR="002D56A8">
        <w:rPr>
          <w:b/>
          <w:bCs/>
          <w:color w:val="000000"/>
          <w:sz w:val="22"/>
          <w:szCs w:val="22"/>
          <w:u w:val="single"/>
        </w:rPr>
        <w:t xml:space="preserve"> Supplemental Measures </w:t>
      </w:r>
    </w:p>
    <w:tbl>
      <w:tblPr>
        <w:tblW w:w="0" w:type="auto"/>
        <w:tblCellMar>
          <w:top w:w="15" w:type="dxa"/>
          <w:left w:w="15" w:type="dxa"/>
          <w:bottom w:w="15" w:type="dxa"/>
          <w:right w:w="15" w:type="dxa"/>
        </w:tblCellMar>
        <w:tblLook w:val="04A0" w:firstRow="1" w:lastRow="0" w:firstColumn="1" w:lastColumn="0" w:noHBand="0" w:noVBand="1"/>
      </w:tblPr>
      <w:tblGrid>
        <w:gridCol w:w="1593"/>
        <w:gridCol w:w="7977"/>
      </w:tblGrid>
      <w:tr w:rsidR="002D56A8" w14:paraId="55D0914F" w14:textId="77777777" w:rsidTr="005A3029">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2F1611B5" w14:textId="77777777" w:rsidR="002D56A8" w:rsidRDefault="002D56A8" w:rsidP="005A3029">
            <w:pPr>
              <w:pStyle w:val="NormalWeb"/>
              <w:spacing w:before="0" w:beforeAutospacing="0" w:after="160" w:afterAutospacing="0"/>
              <w:jc w:val="both"/>
            </w:pPr>
            <w:r>
              <w:rPr>
                <w:b/>
                <w:bCs/>
                <w:color w:val="FFFFFF"/>
                <w:sz w:val="22"/>
                <w:szCs w:val="22"/>
              </w:rPr>
              <w:t>Area </w:t>
            </w:r>
          </w:p>
        </w:tc>
        <w:tc>
          <w:tcPr>
            <w:tcW w:w="0" w:type="auto"/>
            <w:tcBorders>
              <w:top w:val="single" w:sz="4" w:space="0" w:color="000000"/>
              <w:left w:val="single" w:sz="4" w:space="0" w:color="000000"/>
              <w:bottom w:val="single" w:sz="4" w:space="0" w:color="000000"/>
              <w:right w:val="single" w:sz="4" w:space="0" w:color="000000"/>
            </w:tcBorders>
            <w:shd w:val="clear" w:color="auto" w:fill="0072C6"/>
            <w:tcMar>
              <w:top w:w="108" w:type="dxa"/>
              <w:left w:w="115" w:type="dxa"/>
              <w:bottom w:w="108" w:type="dxa"/>
              <w:right w:w="115" w:type="dxa"/>
            </w:tcMar>
            <w:hideMark/>
          </w:tcPr>
          <w:p w14:paraId="7CB20E03" w14:textId="77777777" w:rsidR="002D56A8" w:rsidRDefault="002D56A8" w:rsidP="005A3029">
            <w:pPr>
              <w:pStyle w:val="NormalWeb"/>
              <w:spacing w:before="0" w:beforeAutospacing="0" w:after="160" w:afterAutospacing="0"/>
              <w:jc w:val="both"/>
            </w:pPr>
            <w:r>
              <w:rPr>
                <w:b/>
                <w:bCs/>
                <w:color w:val="FFFFFF"/>
                <w:sz w:val="22"/>
                <w:szCs w:val="22"/>
              </w:rPr>
              <w:t>Practices</w:t>
            </w:r>
          </w:p>
        </w:tc>
      </w:tr>
      <w:tr w:rsidR="002D56A8" w14:paraId="398436D1"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vAlign w:val="center"/>
            <w:hideMark/>
          </w:tcPr>
          <w:p w14:paraId="3D63663B" w14:textId="77777777" w:rsidR="002D56A8" w:rsidRDefault="002D56A8" w:rsidP="005A3029">
            <w:pPr>
              <w:pStyle w:val="NormalWeb"/>
              <w:spacing w:before="0" w:beforeAutospacing="0" w:after="160" w:afterAutospacing="0"/>
              <w:jc w:val="both"/>
            </w:pPr>
            <w:r>
              <w:rPr>
                <w:color w:val="000000"/>
                <w:sz w:val="22"/>
                <w:szCs w:val="22"/>
              </w:rPr>
              <w:lastRenderedPageBreak/>
              <w:t>Technical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955B9CE" w14:textId="77777777" w:rsidR="002D56A8" w:rsidRDefault="002D56A8" w:rsidP="005A3029">
            <w:pPr>
              <w:pStyle w:val="NormalWeb"/>
              <w:spacing w:before="0" w:beforeAutospacing="0" w:after="0" w:afterAutospacing="0"/>
              <w:jc w:val="both"/>
            </w:pPr>
            <w:r>
              <w:rPr>
                <w:color w:val="000000"/>
                <w:sz w:val="22"/>
                <w:szCs w:val="22"/>
              </w:rPr>
              <w:t>The personal data is processed using strong encryption during transmission.</w:t>
            </w:r>
          </w:p>
          <w:p w14:paraId="58C5DB8B" w14:textId="2A9397AE" w:rsidR="002D56A8" w:rsidRDefault="000C1425" w:rsidP="005A3029">
            <w:pPr>
              <w:pStyle w:val="NormalWeb"/>
              <w:spacing w:before="0" w:beforeAutospacing="0" w:after="160" w:afterAutospacing="0"/>
              <w:jc w:val="both"/>
            </w:pPr>
            <w:r>
              <w:rPr>
                <w:color w:val="000000"/>
                <w:sz w:val="22"/>
                <w:szCs w:val="22"/>
              </w:rPr>
              <w:t>SELLING.COM</w:t>
            </w:r>
            <w:r w:rsidR="002D56A8">
              <w:rPr>
                <w:color w:val="000000"/>
                <w:sz w:val="22"/>
                <w:szCs w:val="22"/>
              </w:rPr>
              <w:t xml:space="preserve"> Inc. has not purposefully created or changed its business processes in a manner that facilitates access to personal data or systems by third parties. </w:t>
            </w:r>
          </w:p>
        </w:tc>
      </w:tr>
      <w:tr w:rsidR="002D56A8" w14:paraId="3CA05CA4"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037C92B" w14:textId="77777777" w:rsidR="002D56A8" w:rsidRDefault="002D56A8" w:rsidP="005A3029">
            <w:pPr>
              <w:pStyle w:val="NormalWeb"/>
              <w:spacing w:before="0" w:beforeAutospacing="0" w:after="160" w:afterAutospacing="0"/>
              <w:jc w:val="both"/>
            </w:pPr>
            <w:r>
              <w:rPr>
                <w:color w:val="000000"/>
                <w:sz w:val="22"/>
                <w:szCs w:val="22"/>
              </w:rPr>
              <w:t>Contractual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172D36EA" w14:textId="667D5718"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monitors changes to local law and will inform the data exporter/importer of any changes that will impact the maintenance of an ‘essentially equivalent level of data protection’ for the personal data transferred. </w:t>
            </w:r>
            <w:r>
              <w:rPr>
                <w:color w:val="000000"/>
                <w:sz w:val="22"/>
                <w:szCs w:val="22"/>
              </w:rPr>
              <w:t>SELLING.COM</w:t>
            </w:r>
            <w:r w:rsidR="002D56A8">
              <w:rPr>
                <w:color w:val="000000"/>
                <w:sz w:val="22"/>
                <w:szCs w:val="22"/>
              </w:rPr>
              <w:t xml:space="preserve"> has a process in place to assess local laws to ensure the legality of any disclosure of personal data.</w:t>
            </w:r>
          </w:p>
        </w:tc>
      </w:tr>
      <w:tr w:rsidR="002D56A8" w14:paraId="58D21635" w14:textId="77777777" w:rsidTr="005A3029">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6F0ECACE" w14:textId="77777777" w:rsidR="002D56A8" w:rsidRDefault="002D56A8" w:rsidP="005A3029">
            <w:pPr>
              <w:pStyle w:val="NormalWeb"/>
              <w:spacing w:before="0" w:beforeAutospacing="0" w:after="160" w:afterAutospacing="0"/>
              <w:jc w:val="both"/>
            </w:pPr>
            <w:r>
              <w:rPr>
                <w:color w:val="000000"/>
                <w:sz w:val="22"/>
                <w:szCs w:val="22"/>
              </w:rPr>
              <w:t>Organizational </w:t>
            </w:r>
          </w:p>
        </w:tc>
        <w:tc>
          <w:tcPr>
            <w:tcW w:w="0" w:type="auto"/>
            <w:tcBorders>
              <w:top w:val="single" w:sz="4" w:space="0" w:color="000000"/>
              <w:left w:val="single" w:sz="4" w:space="0" w:color="000000"/>
              <w:bottom w:val="single" w:sz="4" w:space="0" w:color="000000"/>
              <w:right w:val="single" w:sz="4" w:space="0" w:color="000000"/>
            </w:tcBorders>
            <w:tcMar>
              <w:top w:w="108" w:type="dxa"/>
              <w:left w:w="115" w:type="dxa"/>
              <w:bottom w:w="108" w:type="dxa"/>
              <w:right w:w="115" w:type="dxa"/>
            </w:tcMar>
            <w:hideMark/>
          </w:tcPr>
          <w:p w14:paraId="258728C3" w14:textId="51717626"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has a set of internal policies relating to requests from law enforcement agencies for access to personal data.</w:t>
            </w:r>
          </w:p>
          <w:p w14:paraId="4D339848" w14:textId="77777777" w:rsidR="002D56A8" w:rsidRDefault="002D56A8" w:rsidP="005A3029"/>
          <w:p w14:paraId="4F65DB05" w14:textId="706A3F9D"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provides a training program for all staff on procedures and processes for dealing with law enforcement agencies for requests to access personal data.</w:t>
            </w:r>
          </w:p>
          <w:p w14:paraId="119038FE" w14:textId="77777777" w:rsidR="002D56A8" w:rsidRDefault="002D56A8" w:rsidP="005A3029"/>
          <w:p w14:paraId="64E72A82" w14:textId="1528DC61"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keeps a register for requests from Public Authorities.</w:t>
            </w:r>
          </w:p>
          <w:p w14:paraId="1356ACF3" w14:textId="77777777" w:rsidR="002D56A8" w:rsidRDefault="002D56A8" w:rsidP="005A3029"/>
          <w:p w14:paraId="7F359315" w14:textId="6D1F0780"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conducts audits and allows inspections to verify if data was disclosed to public authorities.</w:t>
            </w:r>
          </w:p>
          <w:p w14:paraId="45587E4C" w14:textId="77777777" w:rsidR="002D56A8" w:rsidRDefault="002D56A8" w:rsidP="005A3029"/>
          <w:p w14:paraId="6EF1F236" w14:textId="087F3F62" w:rsidR="002D56A8" w:rsidRDefault="000C1425" w:rsidP="005A3029">
            <w:pPr>
              <w:pStyle w:val="NormalWeb"/>
              <w:spacing w:before="0" w:beforeAutospacing="0" w:after="0" w:afterAutospacing="0"/>
              <w:jc w:val="both"/>
            </w:pPr>
            <w:r>
              <w:rPr>
                <w:color w:val="000000"/>
                <w:sz w:val="22"/>
                <w:szCs w:val="22"/>
              </w:rPr>
              <w:t>SELLING.COM</w:t>
            </w:r>
            <w:r w:rsidR="002D56A8">
              <w:rPr>
                <w:color w:val="000000"/>
                <w:sz w:val="22"/>
                <w:szCs w:val="22"/>
              </w:rPr>
              <w:t xml:space="preserve"> has appointed a Data Protection Officer who is consulted on all </w:t>
            </w:r>
            <w:proofErr w:type="gramStart"/>
            <w:r w:rsidR="002D56A8">
              <w:rPr>
                <w:color w:val="000000"/>
                <w:sz w:val="22"/>
                <w:szCs w:val="22"/>
              </w:rPr>
              <w:t>high risk</w:t>
            </w:r>
            <w:proofErr w:type="gramEnd"/>
            <w:r w:rsidR="002D56A8">
              <w:rPr>
                <w:color w:val="000000"/>
                <w:sz w:val="22"/>
                <w:szCs w:val="22"/>
              </w:rPr>
              <w:t xml:space="preserve"> transfers.</w:t>
            </w:r>
          </w:p>
          <w:p w14:paraId="52E60231" w14:textId="77777777" w:rsidR="002D56A8" w:rsidRDefault="002D56A8" w:rsidP="005A3029"/>
          <w:p w14:paraId="5CEF0650" w14:textId="77777777" w:rsidR="002D56A8" w:rsidRDefault="002D56A8" w:rsidP="005A3029">
            <w:pPr>
              <w:pStyle w:val="NormalWeb"/>
              <w:spacing w:before="0" w:beforeAutospacing="0" w:after="160" w:afterAutospacing="0"/>
              <w:jc w:val="both"/>
            </w:pPr>
            <w:r>
              <w:rPr>
                <w:color w:val="000000"/>
                <w:sz w:val="22"/>
                <w:szCs w:val="22"/>
              </w:rPr>
              <w:t>Data Access and confidentiality policies and best practices in place and include regular review and audits.</w:t>
            </w:r>
          </w:p>
        </w:tc>
      </w:tr>
    </w:tbl>
    <w:p w14:paraId="7C89EB73" w14:textId="77777777" w:rsidR="00417F4C" w:rsidRPr="003602B3" w:rsidRDefault="00417F4C" w:rsidP="003602B3">
      <w:pPr>
        <w:shd w:val="clear" w:color="auto" w:fill="FFFFFF"/>
        <w:spacing w:before="120" w:line="312" w:lineRule="atLeast"/>
        <w:jc w:val="both"/>
        <w:rPr>
          <w:rFonts w:ascii="Times New Roman" w:eastAsia="Times New Roman" w:hAnsi="Times New Roman" w:cs="Times New Roman"/>
          <w:color w:val="333333"/>
          <w:sz w:val="27"/>
          <w:szCs w:val="27"/>
        </w:rPr>
      </w:pPr>
    </w:p>
    <w:sectPr w:rsidR="00417F4C" w:rsidRPr="003602B3">
      <w:footerReference w:type="default" r:id="rId24"/>
      <w:pgSz w:w="12240" w:h="15840"/>
      <w:pgMar w:top="1300" w:right="1320" w:bottom="840" w:left="1340" w:header="0" w:footer="6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27608" w14:textId="77777777" w:rsidR="00464A5A" w:rsidRDefault="00464A5A">
      <w:r>
        <w:separator/>
      </w:r>
    </w:p>
  </w:endnote>
  <w:endnote w:type="continuationSeparator" w:id="0">
    <w:p w14:paraId="60B9D17D" w14:textId="77777777" w:rsidR="00464A5A" w:rsidRDefault="00464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ubik">
    <w:altName w:val="Calibri"/>
    <w:charset w:val="00"/>
    <w:family w:val="auto"/>
    <w:pitch w:val="default"/>
  </w:font>
  <w:font w:name="Rubik 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8AE71" w14:textId="0BF4BB07" w:rsidR="009C238A" w:rsidRDefault="00000000">
    <w:pPr>
      <w:pStyle w:val="BodyText"/>
      <w:spacing w:line="14" w:lineRule="auto"/>
    </w:pPr>
    <w:r>
      <w:rPr>
        <w:noProof/>
      </w:rPr>
      <mc:AlternateContent>
        <mc:Choice Requires="wps">
          <w:drawing>
            <wp:anchor distT="0" distB="0" distL="0" distR="0" simplePos="0" relativeHeight="251660800" behindDoc="1" locked="0" layoutInCell="1" allowOverlap="1" wp14:anchorId="4180364A" wp14:editId="6EAF9BC2">
              <wp:simplePos x="0" y="0"/>
              <wp:positionH relativeFrom="page">
                <wp:posOffset>3817778</wp:posOffset>
              </wp:positionH>
              <wp:positionV relativeFrom="page">
                <wp:posOffset>9422687</wp:posOffset>
              </wp:positionV>
              <wp:extent cx="153670" cy="15494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37EBC63B" w14:textId="77777777" w:rsidR="009C238A" w:rsidRDefault="00000000">
                          <w:pPr>
                            <w:spacing w:before="16"/>
                            <w:ind w:left="60"/>
                            <w:rPr>
                              <w:sz w:val="18"/>
                            </w:rPr>
                          </w:pPr>
                          <w:r>
                            <w:rPr>
                              <w:w w:val="101"/>
                              <w:sz w:val="18"/>
                            </w:rPr>
                            <w:fldChar w:fldCharType="begin"/>
                          </w:r>
                          <w:r>
                            <w:rPr>
                              <w:w w:val="101"/>
                              <w:sz w:val="18"/>
                            </w:rPr>
                            <w:instrText xml:space="preserve"> PAGE </w:instrText>
                          </w:r>
                          <w:r>
                            <w:rPr>
                              <w:w w:val="101"/>
                              <w:sz w:val="18"/>
                            </w:rPr>
                            <w:fldChar w:fldCharType="separate"/>
                          </w:r>
                          <w:r>
                            <w:rPr>
                              <w:w w:val="101"/>
                              <w:sz w:val="18"/>
                            </w:rPr>
                            <w:t>2</w:t>
                          </w:r>
                          <w:r>
                            <w:rPr>
                              <w:w w:val="101"/>
                              <w:sz w:val="18"/>
                            </w:rPr>
                            <w:fldChar w:fldCharType="end"/>
                          </w:r>
                        </w:p>
                      </w:txbxContent>
                    </wps:txbx>
                    <wps:bodyPr wrap="square" lIns="0" tIns="0" rIns="0" bIns="0" rtlCol="0">
                      <a:noAutofit/>
                    </wps:bodyPr>
                  </wps:wsp>
                </a:graphicData>
              </a:graphic>
            </wp:anchor>
          </w:drawing>
        </mc:Choice>
        <mc:Fallback>
          <w:pict>
            <v:shapetype w14:anchorId="4180364A" id="_x0000_t202" coordsize="21600,21600" o:spt="202" path="m,l,21600r21600,l21600,xe">
              <v:stroke joinstyle="miter"/>
              <v:path gradientshapeok="t" o:connecttype="rect"/>
            </v:shapetype>
            <v:shape id="Textbox 7" o:spid="_x0000_s1026" type="#_x0000_t202" style="position:absolute;margin-left:300.6pt;margin-top:741.95pt;width:12.1pt;height:12.2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" filled="f" stroked="f">
              <v:textbox inset="0,0,0,0">
                <w:txbxContent>
                  <w:p w14:paraId="37EBC63B" w14:textId="77777777" w:rsidR="009C238A" w:rsidRDefault="00000000">
                    <w:pPr>
                      <w:spacing w:before="16"/>
                      <w:ind w:left="60"/>
                      <w:rPr>
                        <w:sz w:val="18"/>
                      </w:rPr>
                    </w:pPr>
                    <w:r>
                      <w:rPr>
                        <w:w w:val="101"/>
                        <w:sz w:val="18"/>
                      </w:rPr>
                      <w:fldChar w:fldCharType="begin"/>
                    </w:r>
                    <w:r>
                      <w:rPr>
                        <w:w w:val="101"/>
                        <w:sz w:val="18"/>
                      </w:rPr>
                      <w:instrText xml:space="preserve"> PAGE </w:instrText>
                    </w:r>
                    <w:r>
                      <w:rPr>
                        <w:w w:val="101"/>
                        <w:sz w:val="18"/>
                      </w:rPr>
                      <w:fldChar w:fldCharType="separate"/>
                    </w:r>
                    <w:r>
                      <w:rPr>
                        <w:w w:val="101"/>
                        <w:sz w:val="18"/>
                      </w:rPr>
                      <w:t>2</w:t>
                    </w:r>
                    <w:r>
                      <w:rPr>
                        <w:w w:val="101"/>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FF14" w14:textId="44910CC3" w:rsidR="009C238A" w:rsidRDefault="009C238A">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4E802" w14:textId="77777777" w:rsidR="00464A5A" w:rsidRDefault="00464A5A">
      <w:r>
        <w:separator/>
      </w:r>
    </w:p>
  </w:footnote>
  <w:footnote w:type="continuationSeparator" w:id="0">
    <w:p w14:paraId="3013E3A9" w14:textId="77777777" w:rsidR="00464A5A" w:rsidRDefault="00464A5A">
      <w:r>
        <w:continuationSeparator/>
      </w:r>
    </w:p>
  </w:footnote>
  <w:footnote w:id="1">
    <w:p w14:paraId="7EC6C025" w14:textId="3913BE75" w:rsidR="003C4F61" w:rsidRDefault="003C4F61">
      <w:pPr>
        <w:pStyle w:val="FootnoteText"/>
      </w:pPr>
      <w:r>
        <w:rPr>
          <w:rStyle w:val="FootnoteReference"/>
        </w:rPr>
        <w:footnoteRef/>
      </w:r>
      <w:r>
        <w:t xml:space="preserve"> </w:t>
      </w:r>
      <w:r>
        <w:rPr>
          <w:sz w:val="16"/>
          <w:szCs w:val="16"/>
        </w:rPr>
        <w:t xml:space="preserve">Where the data exporter is a processor subject to Regulation (EU) 2016/679 acting on behalf of a Union institution or body as controller, reliance on these Clauses when engaging another processor (sub-processing) not subject to Regulation (EU) 2016/679 also ensures compliance with Article 29(4) of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to the extent these Clauses and the data protection obligations as set out in the contract or other legal act between the controller and the processor pursuant to Article 29(3) of Regulation (EU) 2018/1725 are aligned. This will </w:t>
      </w:r>
      <w:proofErr w:type="gramStart"/>
      <w:r>
        <w:rPr>
          <w:sz w:val="16"/>
          <w:szCs w:val="16"/>
        </w:rPr>
        <w:t>in particular be</w:t>
      </w:r>
      <w:proofErr w:type="gramEnd"/>
      <w:r>
        <w:rPr>
          <w:sz w:val="16"/>
          <w:szCs w:val="16"/>
        </w:rPr>
        <w:t xml:space="preserve"> the case where the controller and processor rely on the standard contractual clauses included in Decision 2021/915.</w:t>
      </w:r>
    </w:p>
  </w:footnote>
  <w:footnote w:id="2">
    <w:p w14:paraId="2669EBD2" w14:textId="1108592D" w:rsidR="003C4F61" w:rsidRDefault="003C4F61">
      <w:pPr>
        <w:pStyle w:val="FootnoteText"/>
      </w:pPr>
      <w:r>
        <w:rPr>
          <w:rStyle w:val="FootnoteReference"/>
        </w:rPr>
        <w:footnoteRef/>
      </w:r>
      <w:r>
        <w:t xml:space="preserve"> </w:t>
      </w:r>
      <w:r>
        <w:rPr>
          <w:sz w:val="16"/>
          <w:szCs w:val="16"/>
        </w:rPr>
        <w:t>The Agreement on the European Economic Area (EEA Agreement) provides for the extension of the European Union’s internal market to the three EEA States Iceland, Liechtenstein and Norway. The Union data protection legislation, including Regulation (EU) 2016/679, is covered by the EEA Agreement and has been incorporated into Annex XI thereto. Therefore, any disclosure by the data importer to a third party located in the EEA does not qualify as an onward transfer for the purpose of these Clauses.</w:t>
      </w:r>
    </w:p>
  </w:footnote>
  <w:footnote w:id="3">
    <w:p w14:paraId="5185B40B" w14:textId="75720D38" w:rsidR="003C4F61" w:rsidRDefault="003C4F61">
      <w:pPr>
        <w:pStyle w:val="FootnoteText"/>
      </w:pPr>
      <w:r>
        <w:rPr>
          <w:rStyle w:val="FootnoteReference"/>
        </w:rPr>
        <w:footnoteRef/>
      </w:r>
      <w:r>
        <w:t xml:space="preserve"> </w:t>
      </w:r>
      <w:r>
        <w:rPr>
          <w:sz w:val="16"/>
          <w:szCs w:val="16"/>
        </w:rPr>
        <w:t>This requirement may be satisfied by the sub-processor acceding to these Clauses under the appropriate Module, in accordance with Clause 7.</w:t>
      </w:r>
    </w:p>
  </w:footnote>
  <w:footnote w:id="4">
    <w:p w14:paraId="1B925C3A" w14:textId="5400607E" w:rsidR="003C4F61" w:rsidRDefault="003C4F61">
      <w:pPr>
        <w:pStyle w:val="FootnoteText"/>
      </w:pPr>
      <w:r>
        <w:rPr>
          <w:rStyle w:val="FootnoteReference"/>
        </w:rPr>
        <w:footnoteRef/>
      </w:r>
      <w:r>
        <w:t xml:space="preserve"> </w:t>
      </w:r>
      <w:r>
        <w:rPr>
          <w:sz w:val="16"/>
          <w:szCs w:val="16"/>
        </w:rPr>
        <w:t xml:space="preserve">As regards the impact of such laws and practices on compliance with these Clauses, different elements may be considered as part of an overall assessment. Such elements may include relevant and documented practical experience with prior instances of requests for disclosure from public authorities, or the absence of such requests, covering a sufficiently representative </w:t>
      </w:r>
      <w:proofErr w:type="gramStart"/>
      <w:r>
        <w:rPr>
          <w:sz w:val="16"/>
          <w:szCs w:val="16"/>
        </w:rPr>
        <w:t>time-frame</w:t>
      </w:r>
      <w:proofErr w:type="gramEnd"/>
      <w:r>
        <w:rPr>
          <w:sz w:val="16"/>
          <w:szCs w:val="16"/>
        </w:rPr>
        <w:t xml:space="preserve">. This refers </w:t>
      </w:r>
      <w:proofErr w:type="gramStart"/>
      <w:r>
        <w:rPr>
          <w:sz w:val="16"/>
          <w:szCs w:val="16"/>
        </w:rPr>
        <w:t>in particular to</w:t>
      </w:r>
      <w:proofErr w:type="gramEnd"/>
      <w:r>
        <w:rPr>
          <w:sz w:val="16"/>
          <w:szCs w:val="16"/>
        </w:rPr>
        <w:t xml:space="preserve"> internal records or other </w:t>
      </w:r>
      <w:proofErr w:type="gramStart"/>
      <w:r>
        <w:rPr>
          <w:sz w:val="16"/>
          <w:szCs w:val="16"/>
        </w:rPr>
        <w:t>documentation,</w:t>
      </w:r>
      <w:proofErr w:type="gramEnd"/>
      <w:r>
        <w:rPr>
          <w:sz w:val="16"/>
          <w:szCs w:val="16"/>
        </w:rPr>
        <w:t xml:space="preserve"> drawn up on a continuous basis in accordance with due diligence and </w:t>
      </w:r>
      <w:proofErr w:type="gramStart"/>
      <w:r>
        <w:rPr>
          <w:sz w:val="16"/>
          <w:szCs w:val="16"/>
        </w:rPr>
        <w:t>certified</w:t>
      </w:r>
      <w:proofErr w:type="gramEnd"/>
      <w:r>
        <w:rPr>
          <w:sz w:val="16"/>
          <w:szCs w:val="16"/>
        </w:rPr>
        <w:t xml:space="preserve"> at senior management level, provided that this information can be lawfully shared with third parties. Where this practical experience is relied upon to conclude that the data importer will not be prevented from complying with these Clauses, it needs to be supported by other relevant, objective elements, and it is for the Parties to consider carefully whether these elements together carry sufficient weight, in terms of their reliability and representativeness, to support this conclusion. In particular, the Parties have to take into account whether their practical experience is corroborated and not contradicted by publicly available or otherwise accessible, reliable information on the existence or absence of requests within the same sector and/or the application of the law in practice, such as case law and reports by independent oversight bodies.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05A"/>
    <w:multiLevelType w:val="multilevel"/>
    <w:tmpl w:val="9B78C72A"/>
    <w:lvl w:ilvl="0">
      <w:start w:val="6"/>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9425362"/>
    <w:multiLevelType w:val="multilevel"/>
    <w:tmpl w:val="F5FC4C5C"/>
    <w:lvl w:ilvl="0">
      <w:start w:val="9"/>
      <w:numFmt w:val="decimal"/>
      <w:lvlText w:val="%1"/>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0C704450"/>
    <w:multiLevelType w:val="hybridMultilevel"/>
    <w:tmpl w:val="1674C2F0"/>
    <w:lvl w:ilvl="0" w:tplc="9E2A534C">
      <w:start w:val="1"/>
      <w:numFmt w:val="lowerRoman"/>
      <w:lvlText w:val="(%1)"/>
      <w:lvlJc w:val="left"/>
      <w:pPr>
        <w:ind w:left="1512" w:hanging="72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 w15:restartNumberingAfterBreak="0">
    <w:nsid w:val="0F171863"/>
    <w:multiLevelType w:val="multilevel"/>
    <w:tmpl w:val="8D44013C"/>
    <w:lvl w:ilvl="0">
      <w:start w:val="4"/>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4" w15:restartNumberingAfterBreak="0">
    <w:nsid w:val="13875C4A"/>
    <w:multiLevelType w:val="multilevel"/>
    <w:tmpl w:val="C750E9E2"/>
    <w:lvl w:ilvl="0">
      <w:start w:val="1"/>
      <w:numFmt w:val="decimal"/>
      <w:lvlText w:val="%1."/>
      <w:lvlJc w:val="left"/>
      <w:pPr>
        <w:ind w:left="720" w:hanging="360"/>
      </w:pPr>
    </w:lvl>
    <w:lvl w:ilvl="1">
      <w:start w:val="2"/>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64276E"/>
    <w:multiLevelType w:val="multilevel"/>
    <w:tmpl w:val="B584326A"/>
    <w:lvl w:ilvl="0">
      <w:start w:val="2"/>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 w15:restartNumberingAfterBreak="0">
    <w:nsid w:val="1C4C41F2"/>
    <w:multiLevelType w:val="multilevel"/>
    <w:tmpl w:val="37AE75D8"/>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7" w15:restartNumberingAfterBreak="0">
    <w:nsid w:val="279F3FDA"/>
    <w:multiLevelType w:val="multilevel"/>
    <w:tmpl w:val="7E9476D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AB0631B"/>
    <w:multiLevelType w:val="multilevel"/>
    <w:tmpl w:val="AA1226C6"/>
    <w:lvl w:ilvl="0">
      <w:start w:val="1"/>
      <w:numFmt w:val="decimal"/>
      <w:lvlText w:val=""/>
      <w:lvlJc w:val="left"/>
      <w:pPr>
        <w:ind w:left="360" w:hanging="360"/>
      </w:pPr>
    </w:lvl>
    <w:lvl w:ilvl="1">
      <w:start w:val="1"/>
      <w:numFmt w:val="decimal"/>
      <w:lvlText w:val="%2."/>
      <w:lvlJc w:val="left"/>
      <w:pPr>
        <w:ind w:left="720" w:hanging="720"/>
      </w:pPr>
    </w:lvl>
    <w:lvl w:ilvl="2">
      <w:start w:val="1"/>
      <w:numFmt w:val="decimal"/>
      <w:lvlText w:val="%2.%3"/>
      <w:lvlJc w:val="left"/>
      <w:pPr>
        <w:ind w:left="720" w:hanging="72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F627596"/>
    <w:multiLevelType w:val="multilevel"/>
    <w:tmpl w:val="A5FE94F0"/>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10" w15:restartNumberingAfterBreak="0">
    <w:nsid w:val="3D9C59EE"/>
    <w:multiLevelType w:val="multilevel"/>
    <w:tmpl w:val="DB4A2CFC"/>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5690DBC"/>
    <w:multiLevelType w:val="multilevel"/>
    <w:tmpl w:val="2FAE78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5A62F4B"/>
    <w:multiLevelType w:val="multilevel"/>
    <w:tmpl w:val="3EE8A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170B45"/>
    <w:multiLevelType w:val="multilevel"/>
    <w:tmpl w:val="52FE3D8A"/>
    <w:lvl w:ilvl="0">
      <w:start w:val="13"/>
      <w:numFmt w:val="decimal"/>
      <w:lvlText w:val="%1."/>
      <w:lvlJc w:val="left"/>
      <w:pPr>
        <w:ind w:left="1080" w:hanging="36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14" w15:restartNumberingAfterBreak="0">
    <w:nsid w:val="56A300AD"/>
    <w:multiLevelType w:val="hybridMultilevel"/>
    <w:tmpl w:val="BFB6406C"/>
    <w:lvl w:ilvl="0" w:tplc="C2F4A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C4B7BDD"/>
    <w:multiLevelType w:val="multilevel"/>
    <w:tmpl w:val="866EA836"/>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F5415B"/>
    <w:multiLevelType w:val="multilevel"/>
    <w:tmpl w:val="BB24F12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F7270D1"/>
    <w:multiLevelType w:val="multilevel"/>
    <w:tmpl w:val="ADEA8E08"/>
    <w:lvl w:ilvl="0">
      <w:start w:val="1"/>
      <w:numFmt w:val="decimal"/>
      <w:lvlText w:val="%1."/>
      <w:lvlJc w:val="left"/>
      <w:pPr>
        <w:ind w:left="820" w:hanging="720"/>
      </w:pPr>
      <w:rPr>
        <w:rFonts w:ascii="Arial" w:eastAsia="Arial" w:hAnsi="Arial" w:cs="Arial" w:hint="default"/>
        <w:b w:val="0"/>
        <w:bCs w:val="0"/>
        <w:i w:val="0"/>
        <w:iCs w:val="0"/>
        <w:spacing w:val="-1"/>
        <w:w w:val="100"/>
        <w:sz w:val="20"/>
        <w:szCs w:val="20"/>
        <w:lang w:val="en-US" w:eastAsia="en-US" w:bidi="ar-SA"/>
      </w:rPr>
    </w:lvl>
    <w:lvl w:ilvl="1">
      <w:start w:val="1"/>
      <w:numFmt w:val="decimal"/>
      <w:lvlText w:val="%1.%2"/>
      <w:lvlJc w:val="left"/>
      <w:pPr>
        <w:ind w:left="100" w:hanging="720"/>
      </w:pPr>
      <w:rPr>
        <w:rFonts w:hint="default"/>
        <w:spacing w:val="-1"/>
        <w:w w:val="100"/>
        <w:lang w:val="en-US" w:eastAsia="en-US" w:bidi="ar-SA"/>
      </w:rPr>
    </w:lvl>
    <w:lvl w:ilvl="2">
      <w:start w:val="1"/>
      <w:numFmt w:val="decimal"/>
      <w:lvlText w:val="%1.%2.%3"/>
      <w:lvlJc w:val="left"/>
      <w:pPr>
        <w:ind w:left="1180" w:hanging="720"/>
      </w:pPr>
      <w:rPr>
        <w:rFonts w:ascii="Arial" w:eastAsia="Arial" w:hAnsi="Arial" w:cs="Arial" w:hint="default"/>
        <w:b w:val="0"/>
        <w:bCs w:val="0"/>
        <w:i w:val="0"/>
        <w:iCs w:val="0"/>
        <w:spacing w:val="-1"/>
        <w:w w:val="100"/>
        <w:sz w:val="20"/>
        <w:szCs w:val="20"/>
        <w:lang w:val="en-US" w:eastAsia="en-US" w:bidi="ar-SA"/>
      </w:rPr>
    </w:lvl>
    <w:lvl w:ilvl="3">
      <w:numFmt w:val="bullet"/>
      <w:lvlText w:val="•"/>
      <w:lvlJc w:val="left"/>
      <w:pPr>
        <w:ind w:left="1180" w:hanging="720"/>
      </w:pPr>
      <w:rPr>
        <w:rFonts w:hint="default"/>
        <w:lang w:val="en-US" w:eastAsia="en-US" w:bidi="ar-SA"/>
      </w:rPr>
    </w:lvl>
    <w:lvl w:ilvl="4">
      <w:numFmt w:val="bullet"/>
      <w:lvlText w:val="•"/>
      <w:lvlJc w:val="left"/>
      <w:pPr>
        <w:ind w:left="2380" w:hanging="720"/>
      </w:pPr>
      <w:rPr>
        <w:rFonts w:hint="default"/>
        <w:lang w:val="en-US" w:eastAsia="en-US" w:bidi="ar-SA"/>
      </w:rPr>
    </w:lvl>
    <w:lvl w:ilvl="5">
      <w:numFmt w:val="bullet"/>
      <w:lvlText w:val="•"/>
      <w:lvlJc w:val="left"/>
      <w:pPr>
        <w:ind w:left="3580" w:hanging="720"/>
      </w:pPr>
      <w:rPr>
        <w:rFonts w:hint="default"/>
        <w:lang w:val="en-US" w:eastAsia="en-US" w:bidi="ar-SA"/>
      </w:rPr>
    </w:lvl>
    <w:lvl w:ilvl="6">
      <w:numFmt w:val="bullet"/>
      <w:lvlText w:val="•"/>
      <w:lvlJc w:val="left"/>
      <w:pPr>
        <w:ind w:left="4780" w:hanging="720"/>
      </w:pPr>
      <w:rPr>
        <w:rFonts w:hint="default"/>
        <w:lang w:val="en-US" w:eastAsia="en-US" w:bidi="ar-SA"/>
      </w:rPr>
    </w:lvl>
    <w:lvl w:ilvl="7">
      <w:numFmt w:val="bullet"/>
      <w:lvlText w:val="•"/>
      <w:lvlJc w:val="left"/>
      <w:pPr>
        <w:ind w:left="5980" w:hanging="720"/>
      </w:pPr>
      <w:rPr>
        <w:rFonts w:hint="default"/>
        <w:lang w:val="en-US" w:eastAsia="en-US" w:bidi="ar-SA"/>
      </w:rPr>
    </w:lvl>
    <w:lvl w:ilvl="8">
      <w:numFmt w:val="bullet"/>
      <w:lvlText w:val="•"/>
      <w:lvlJc w:val="left"/>
      <w:pPr>
        <w:ind w:left="7180" w:hanging="720"/>
      </w:pPr>
      <w:rPr>
        <w:rFonts w:hint="default"/>
        <w:lang w:val="en-US" w:eastAsia="en-US" w:bidi="ar-SA"/>
      </w:rPr>
    </w:lvl>
  </w:abstractNum>
  <w:abstractNum w:abstractNumId="18" w15:restartNumberingAfterBreak="0">
    <w:nsid w:val="60351834"/>
    <w:multiLevelType w:val="multilevel"/>
    <w:tmpl w:val="7F96F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E3488D"/>
    <w:multiLevelType w:val="hybridMultilevel"/>
    <w:tmpl w:val="F640BFD8"/>
    <w:lvl w:ilvl="0" w:tplc="40705A12">
      <w:start w:val="1"/>
      <w:numFmt w:val="decimal"/>
      <w:lvlText w:val="%1."/>
      <w:lvlJc w:val="left"/>
      <w:pPr>
        <w:ind w:left="820" w:hanging="720"/>
      </w:pPr>
      <w:rPr>
        <w:rFonts w:ascii="Arial" w:eastAsia="Arial" w:hAnsi="Arial" w:cs="Arial" w:hint="default"/>
        <w:b/>
        <w:bCs/>
        <w:i w:val="0"/>
        <w:iCs w:val="0"/>
        <w:spacing w:val="-1"/>
        <w:w w:val="100"/>
        <w:sz w:val="20"/>
        <w:szCs w:val="20"/>
        <w:lang w:val="en-US" w:eastAsia="en-US" w:bidi="ar-SA"/>
      </w:rPr>
    </w:lvl>
    <w:lvl w:ilvl="1" w:tplc="F2264C28">
      <w:numFmt w:val="bullet"/>
      <w:lvlText w:val=""/>
      <w:lvlJc w:val="left"/>
      <w:pPr>
        <w:ind w:left="820" w:hanging="360"/>
      </w:pPr>
      <w:rPr>
        <w:rFonts w:ascii="Symbol" w:eastAsia="Symbol" w:hAnsi="Symbol" w:cs="Symbol" w:hint="default"/>
        <w:b w:val="0"/>
        <w:bCs w:val="0"/>
        <w:i w:val="0"/>
        <w:iCs w:val="0"/>
        <w:spacing w:val="0"/>
        <w:w w:val="100"/>
        <w:sz w:val="20"/>
        <w:szCs w:val="20"/>
        <w:lang w:val="en-US" w:eastAsia="en-US" w:bidi="ar-SA"/>
      </w:rPr>
    </w:lvl>
    <w:lvl w:ilvl="2" w:tplc="2FB24088">
      <w:numFmt w:val="bullet"/>
      <w:lvlText w:val="•"/>
      <w:lvlJc w:val="left"/>
      <w:pPr>
        <w:ind w:left="2572" w:hanging="360"/>
      </w:pPr>
      <w:rPr>
        <w:rFonts w:hint="default"/>
        <w:lang w:val="en-US" w:eastAsia="en-US" w:bidi="ar-SA"/>
      </w:rPr>
    </w:lvl>
    <w:lvl w:ilvl="3" w:tplc="25C0A2BE">
      <w:numFmt w:val="bullet"/>
      <w:lvlText w:val="•"/>
      <w:lvlJc w:val="left"/>
      <w:pPr>
        <w:ind w:left="3448" w:hanging="360"/>
      </w:pPr>
      <w:rPr>
        <w:rFonts w:hint="default"/>
        <w:lang w:val="en-US" w:eastAsia="en-US" w:bidi="ar-SA"/>
      </w:rPr>
    </w:lvl>
    <w:lvl w:ilvl="4" w:tplc="ED6ABCEC">
      <w:numFmt w:val="bullet"/>
      <w:lvlText w:val="•"/>
      <w:lvlJc w:val="left"/>
      <w:pPr>
        <w:ind w:left="4324" w:hanging="360"/>
      </w:pPr>
      <w:rPr>
        <w:rFonts w:hint="default"/>
        <w:lang w:val="en-US" w:eastAsia="en-US" w:bidi="ar-SA"/>
      </w:rPr>
    </w:lvl>
    <w:lvl w:ilvl="5" w:tplc="497A2324">
      <w:numFmt w:val="bullet"/>
      <w:lvlText w:val="•"/>
      <w:lvlJc w:val="left"/>
      <w:pPr>
        <w:ind w:left="5200" w:hanging="360"/>
      </w:pPr>
      <w:rPr>
        <w:rFonts w:hint="default"/>
        <w:lang w:val="en-US" w:eastAsia="en-US" w:bidi="ar-SA"/>
      </w:rPr>
    </w:lvl>
    <w:lvl w:ilvl="6" w:tplc="9E2C7FD4">
      <w:numFmt w:val="bullet"/>
      <w:lvlText w:val="•"/>
      <w:lvlJc w:val="left"/>
      <w:pPr>
        <w:ind w:left="6076" w:hanging="360"/>
      </w:pPr>
      <w:rPr>
        <w:rFonts w:hint="default"/>
        <w:lang w:val="en-US" w:eastAsia="en-US" w:bidi="ar-SA"/>
      </w:rPr>
    </w:lvl>
    <w:lvl w:ilvl="7" w:tplc="635AEF46">
      <w:numFmt w:val="bullet"/>
      <w:lvlText w:val="•"/>
      <w:lvlJc w:val="left"/>
      <w:pPr>
        <w:ind w:left="6952" w:hanging="360"/>
      </w:pPr>
      <w:rPr>
        <w:rFonts w:hint="default"/>
        <w:lang w:val="en-US" w:eastAsia="en-US" w:bidi="ar-SA"/>
      </w:rPr>
    </w:lvl>
    <w:lvl w:ilvl="8" w:tplc="0F0A46B4">
      <w:numFmt w:val="bullet"/>
      <w:lvlText w:val="•"/>
      <w:lvlJc w:val="left"/>
      <w:pPr>
        <w:ind w:left="7828" w:hanging="360"/>
      </w:pPr>
      <w:rPr>
        <w:rFonts w:hint="default"/>
        <w:lang w:val="en-US" w:eastAsia="en-US" w:bidi="ar-SA"/>
      </w:rPr>
    </w:lvl>
  </w:abstractNum>
  <w:abstractNum w:abstractNumId="20" w15:restartNumberingAfterBreak="0">
    <w:nsid w:val="69F7797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CFE2A9B"/>
    <w:multiLevelType w:val="multilevel"/>
    <w:tmpl w:val="89A85F0E"/>
    <w:lvl w:ilvl="0">
      <w:start w:val="11"/>
      <w:numFmt w:val="decimal"/>
      <w:lvlText w:val="%1"/>
      <w:lvlJc w:val="left"/>
      <w:pPr>
        <w:ind w:left="408" w:hanging="408"/>
      </w:pPr>
      <w:rPr>
        <w:rFonts w:hint="default"/>
      </w:rPr>
    </w:lvl>
    <w:lvl w:ilvl="1">
      <w:start w:val="1"/>
      <w:numFmt w:val="decimal"/>
      <w:lvlText w:val="%1.%2"/>
      <w:lvlJc w:val="left"/>
      <w:pPr>
        <w:ind w:left="1128" w:hanging="408"/>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2ED2C0F"/>
    <w:multiLevelType w:val="multilevel"/>
    <w:tmpl w:val="BED465DE"/>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7C230D59"/>
    <w:multiLevelType w:val="hybridMultilevel"/>
    <w:tmpl w:val="3F7AA596"/>
    <w:lvl w:ilvl="0" w:tplc="93D034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7675424">
    <w:abstractNumId w:val="19"/>
  </w:num>
  <w:num w:numId="2" w16cid:durableId="931595068">
    <w:abstractNumId w:val="17"/>
  </w:num>
  <w:num w:numId="3" w16cid:durableId="10215887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19942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7550215">
    <w:abstractNumId w:val="18"/>
  </w:num>
  <w:num w:numId="6" w16cid:durableId="326829088">
    <w:abstractNumId w:val="12"/>
  </w:num>
  <w:num w:numId="7" w16cid:durableId="599332530">
    <w:abstractNumId w:val="20"/>
  </w:num>
  <w:num w:numId="8" w16cid:durableId="1877815413">
    <w:abstractNumId w:val="4"/>
  </w:num>
  <w:num w:numId="9" w16cid:durableId="620306489">
    <w:abstractNumId w:val="7"/>
  </w:num>
  <w:num w:numId="10" w16cid:durableId="1445685484">
    <w:abstractNumId w:val="5"/>
  </w:num>
  <w:num w:numId="11" w16cid:durableId="2113626018">
    <w:abstractNumId w:val="6"/>
  </w:num>
  <w:num w:numId="12" w16cid:durableId="422383237">
    <w:abstractNumId w:val="3"/>
  </w:num>
  <w:num w:numId="13" w16cid:durableId="782579884">
    <w:abstractNumId w:val="0"/>
  </w:num>
  <w:num w:numId="14" w16cid:durableId="1891915982">
    <w:abstractNumId w:val="16"/>
  </w:num>
  <w:num w:numId="15" w16cid:durableId="838347727">
    <w:abstractNumId w:val="9"/>
  </w:num>
  <w:num w:numId="16" w16cid:durableId="1707871421">
    <w:abstractNumId w:val="15"/>
  </w:num>
  <w:num w:numId="17" w16cid:durableId="1651984353">
    <w:abstractNumId w:val="10"/>
  </w:num>
  <w:num w:numId="18" w16cid:durableId="1277906018">
    <w:abstractNumId w:val="21"/>
  </w:num>
  <w:num w:numId="19" w16cid:durableId="227150192">
    <w:abstractNumId w:val="1"/>
  </w:num>
  <w:num w:numId="20" w16cid:durableId="1007246087">
    <w:abstractNumId w:val="13"/>
  </w:num>
  <w:num w:numId="21" w16cid:durableId="1716663412">
    <w:abstractNumId w:val="22"/>
  </w:num>
  <w:num w:numId="22" w16cid:durableId="1920207462">
    <w:abstractNumId w:val="2"/>
  </w:num>
  <w:num w:numId="23" w16cid:durableId="492140009">
    <w:abstractNumId w:val="14"/>
  </w:num>
  <w:num w:numId="24" w16cid:durableId="101372637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8A"/>
    <w:rsid w:val="00006DF3"/>
    <w:rsid w:val="000C11EE"/>
    <w:rsid w:val="000C1425"/>
    <w:rsid w:val="00116FD4"/>
    <w:rsid w:val="00164CA2"/>
    <w:rsid w:val="0016653D"/>
    <w:rsid w:val="001A2A7A"/>
    <w:rsid w:val="001B700E"/>
    <w:rsid w:val="001B7521"/>
    <w:rsid w:val="001F5966"/>
    <w:rsid w:val="002D56A8"/>
    <w:rsid w:val="003500B9"/>
    <w:rsid w:val="003602B3"/>
    <w:rsid w:val="00364424"/>
    <w:rsid w:val="00395C26"/>
    <w:rsid w:val="003B69E4"/>
    <w:rsid w:val="003C4F61"/>
    <w:rsid w:val="003E396C"/>
    <w:rsid w:val="00417F4C"/>
    <w:rsid w:val="00433A7F"/>
    <w:rsid w:val="00434C03"/>
    <w:rsid w:val="00464A5A"/>
    <w:rsid w:val="005A106C"/>
    <w:rsid w:val="00634387"/>
    <w:rsid w:val="006B7FCA"/>
    <w:rsid w:val="0076002F"/>
    <w:rsid w:val="007B68A9"/>
    <w:rsid w:val="007E075D"/>
    <w:rsid w:val="007F1FAD"/>
    <w:rsid w:val="00830DD5"/>
    <w:rsid w:val="008372B2"/>
    <w:rsid w:val="00870061"/>
    <w:rsid w:val="008E7DA0"/>
    <w:rsid w:val="00940840"/>
    <w:rsid w:val="0099280C"/>
    <w:rsid w:val="009C238A"/>
    <w:rsid w:val="009D7265"/>
    <w:rsid w:val="009F13A5"/>
    <w:rsid w:val="009F712B"/>
    <w:rsid w:val="00A034E1"/>
    <w:rsid w:val="00AA5156"/>
    <w:rsid w:val="00AC69CB"/>
    <w:rsid w:val="00B343CB"/>
    <w:rsid w:val="00BB1648"/>
    <w:rsid w:val="00BC5351"/>
    <w:rsid w:val="00C15B59"/>
    <w:rsid w:val="00C47546"/>
    <w:rsid w:val="00CA78C7"/>
    <w:rsid w:val="00CC63C3"/>
    <w:rsid w:val="00CC6CE5"/>
    <w:rsid w:val="00D62C23"/>
    <w:rsid w:val="00D9132D"/>
    <w:rsid w:val="00DF65B7"/>
    <w:rsid w:val="00E12F57"/>
    <w:rsid w:val="00E37B1C"/>
    <w:rsid w:val="00E45E2E"/>
    <w:rsid w:val="00E571F9"/>
    <w:rsid w:val="00EB5C0E"/>
    <w:rsid w:val="00F9730A"/>
    <w:rsid w:val="00FA5704"/>
    <w:rsid w:val="00FB0F45"/>
    <w:rsid w:val="00FF0630"/>
    <w:rsid w:val="00FF6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8A45"/>
  <w15:docId w15:val="{C0FC14FD-10D8-4FAD-B24F-403532BF9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19" w:hanging="719"/>
      <w:jc w:val="both"/>
      <w:outlineLvl w:val="0"/>
    </w:pPr>
    <w:rPr>
      <w:b/>
      <w:bCs/>
      <w:sz w:val="20"/>
      <w:szCs w:val="20"/>
    </w:rPr>
  </w:style>
  <w:style w:type="paragraph" w:styleId="Heading2">
    <w:name w:val="heading 2"/>
    <w:basedOn w:val="Normal"/>
    <w:uiPriority w:val="9"/>
    <w:unhideWhenUsed/>
    <w:qFormat/>
    <w:pPr>
      <w:ind w:left="819" w:hanging="719"/>
      <w:outlineLvl w:val="1"/>
    </w:pPr>
    <w:rPr>
      <w:b/>
      <w:bCs/>
      <w:sz w:val="20"/>
      <w:szCs w:val="20"/>
    </w:rPr>
  </w:style>
  <w:style w:type="paragraph" w:styleId="Heading3">
    <w:name w:val="heading 3"/>
    <w:basedOn w:val="Normal"/>
    <w:next w:val="Normal"/>
    <w:link w:val="Heading3Char"/>
    <w:uiPriority w:val="9"/>
    <w:unhideWhenUsed/>
    <w:qFormat/>
    <w:rsid w:val="0094084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100" w:right="11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F13A5"/>
    <w:pPr>
      <w:tabs>
        <w:tab w:val="center" w:pos="4680"/>
        <w:tab w:val="right" w:pos="9360"/>
      </w:tabs>
    </w:pPr>
  </w:style>
  <w:style w:type="character" w:customStyle="1" w:styleId="HeaderChar">
    <w:name w:val="Header Char"/>
    <w:basedOn w:val="DefaultParagraphFont"/>
    <w:link w:val="Header"/>
    <w:uiPriority w:val="99"/>
    <w:rsid w:val="009F13A5"/>
    <w:rPr>
      <w:rFonts w:ascii="Arial" w:eastAsia="Arial" w:hAnsi="Arial" w:cs="Arial"/>
    </w:rPr>
  </w:style>
  <w:style w:type="paragraph" w:styleId="Footer">
    <w:name w:val="footer"/>
    <w:basedOn w:val="Normal"/>
    <w:link w:val="FooterChar"/>
    <w:uiPriority w:val="99"/>
    <w:unhideWhenUsed/>
    <w:rsid w:val="009F13A5"/>
    <w:pPr>
      <w:tabs>
        <w:tab w:val="center" w:pos="4680"/>
        <w:tab w:val="right" w:pos="9360"/>
      </w:tabs>
    </w:pPr>
  </w:style>
  <w:style w:type="character" w:customStyle="1" w:styleId="FooterChar">
    <w:name w:val="Footer Char"/>
    <w:basedOn w:val="DefaultParagraphFont"/>
    <w:link w:val="Footer"/>
    <w:uiPriority w:val="99"/>
    <w:rsid w:val="009F13A5"/>
    <w:rPr>
      <w:rFonts w:ascii="Arial" w:eastAsia="Arial" w:hAnsi="Arial" w:cs="Arial"/>
    </w:rPr>
  </w:style>
  <w:style w:type="character" w:styleId="Hyperlink">
    <w:name w:val="Hyperlink"/>
    <w:basedOn w:val="DefaultParagraphFont"/>
    <w:uiPriority w:val="99"/>
    <w:unhideWhenUsed/>
    <w:rsid w:val="009F13A5"/>
    <w:rPr>
      <w:color w:val="0000FF" w:themeColor="hyperlink"/>
      <w:u w:val="single"/>
    </w:rPr>
  </w:style>
  <w:style w:type="character" w:styleId="UnresolvedMention">
    <w:name w:val="Unresolved Mention"/>
    <w:basedOn w:val="DefaultParagraphFont"/>
    <w:uiPriority w:val="99"/>
    <w:semiHidden/>
    <w:unhideWhenUsed/>
    <w:rsid w:val="009F13A5"/>
    <w:rPr>
      <w:color w:val="605E5C"/>
      <w:shd w:val="clear" w:color="auto" w:fill="E1DFDD"/>
    </w:rPr>
  </w:style>
  <w:style w:type="paragraph" w:customStyle="1" w:styleId="Default">
    <w:name w:val="Default"/>
    <w:rsid w:val="00116FD4"/>
    <w:pPr>
      <w:widowControl/>
      <w:adjustRightInd w:val="0"/>
    </w:pPr>
    <w:rPr>
      <w:rFonts w:ascii="Calibri" w:hAnsi="Calibri" w:cs="Calibri"/>
      <w:color w:val="000000"/>
      <w:sz w:val="24"/>
      <w:szCs w:val="24"/>
    </w:rPr>
  </w:style>
  <w:style w:type="paragraph" w:styleId="NormalWeb">
    <w:name w:val="Normal (Web)"/>
    <w:basedOn w:val="Normal"/>
    <w:uiPriority w:val="99"/>
    <w:unhideWhenUsed/>
    <w:rsid w:val="00AA5156"/>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table" w:customStyle="1" w:styleId="8">
    <w:name w:val="8"/>
    <w:basedOn w:val="TableNormal"/>
    <w:rsid w:val="00AA5156"/>
    <w:pPr>
      <w:widowControl/>
      <w:autoSpaceDE/>
      <w:autoSpaceDN/>
    </w:pPr>
    <w:rPr>
      <w:rFonts w:ascii="Times New Roman" w:eastAsia="Times New Roman" w:hAnsi="Times New Roman" w:cs="Times New Roman"/>
      <w:sz w:val="20"/>
      <w:szCs w:val="20"/>
      <w:lang w:val="en-GB"/>
    </w:rPr>
    <w:tblPr>
      <w:tblStyleRowBandSize w:val="1"/>
      <w:tblStyleColBandSize w:val="1"/>
      <w:tblInd w:w="0" w:type="nil"/>
      <w:tblCellMar>
        <w:top w:w="100" w:type="dxa"/>
        <w:left w:w="100" w:type="dxa"/>
        <w:bottom w:w="100" w:type="dxa"/>
        <w:right w:w="100" w:type="dxa"/>
      </w:tblCellMar>
    </w:tblPr>
  </w:style>
  <w:style w:type="table" w:customStyle="1" w:styleId="7">
    <w:name w:val="7"/>
    <w:basedOn w:val="TableNormal"/>
    <w:rsid w:val="00AA5156"/>
    <w:pPr>
      <w:widowControl/>
      <w:autoSpaceDE/>
      <w:autoSpaceDN/>
    </w:pPr>
    <w:rPr>
      <w:rFonts w:ascii="Times New Roman" w:eastAsia="Times New Roman" w:hAnsi="Times New Roman" w:cs="Times New Roman"/>
      <w:sz w:val="20"/>
      <w:szCs w:val="20"/>
      <w:lang w:val="en-GB"/>
    </w:rPr>
    <w:tblPr>
      <w:tblStyleRowBandSize w:val="1"/>
      <w:tblStyleColBandSize w:val="1"/>
      <w:tblInd w:w="0" w:type="nil"/>
      <w:tblCellMar>
        <w:top w:w="100" w:type="dxa"/>
        <w:left w:w="100" w:type="dxa"/>
        <w:bottom w:w="100" w:type="dxa"/>
        <w:right w:w="100" w:type="dxa"/>
      </w:tblCellMar>
    </w:tblPr>
  </w:style>
  <w:style w:type="table" w:styleId="TableGrid">
    <w:name w:val="Table Grid"/>
    <w:basedOn w:val="TableNormal"/>
    <w:uiPriority w:val="39"/>
    <w:rsid w:val="00360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B7FCA"/>
    <w:rPr>
      <w:b/>
      <w:bCs/>
    </w:rPr>
  </w:style>
  <w:style w:type="paragraph" w:styleId="Revision">
    <w:name w:val="Revision"/>
    <w:hidden/>
    <w:uiPriority w:val="99"/>
    <w:semiHidden/>
    <w:rsid w:val="000C11E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DF65B7"/>
    <w:rPr>
      <w:sz w:val="16"/>
      <w:szCs w:val="16"/>
    </w:rPr>
  </w:style>
  <w:style w:type="paragraph" w:styleId="CommentText">
    <w:name w:val="annotation text"/>
    <w:basedOn w:val="Normal"/>
    <w:link w:val="CommentTextChar"/>
    <w:uiPriority w:val="99"/>
    <w:unhideWhenUsed/>
    <w:rsid w:val="00DF65B7"/>
    <w:rPr>
      <w:sz w:val="20"/>
      <w:szCs w:val="20"/>
    </w:rPr>
  </w:style>
  <w:style w:type="character" w:customStyle="1" w:styleId="CommentTextChar">
    <w:name w:val="Comment Text Char"/>
    <w:basedOn w:val="DefaultParagraphFont"/>
    <w:link w:val="CommentText"/>
    <w:uiPriority w:val="99"/>
    <w:rsid w:val="00DF65B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F65B7"/>
    <w:rPr>
      <w:b/>
      <w:bCs/>
    </w:rPr>
  </w:style>
  <w:style w:type="character" w:customStyle="1" w:styleId="CommentSubjectChar">
    <w:name w:val="Comment Subject Char"/>
    <w:basedOn w:val="CommentTextChar"/>
    <w:link w:val="CommentSubject"/>
    <w:uiPriority w:val="99"/>
    <w:semiHidden/>
    <w:rsid w:val="00DF65B7"/>
    <w:rPr>
      <w:rFonts w:ascii="Arial" w:eastAsia="Arial" w:hAnsi="Arial" w:cs="Arial"/>
      <w:b/>
      <w:bCs/>
      <w:sz w:val="20"/>
      <w:szCs w:val="20"/>
    </w:rPr>
  </w:style>
  <w:style w:type="paragraph" w:styleId="FootnoteText">
    <w:name w:val="footnote text"/>
    <w:basedOn w:val="Normal"/>
    <w:link w:val="FootnoteTextChar"/>
    <w:uiPriority w:val="99"/>
    <w:semiHidden/>
    <w:unhideWhenUsed/>
    <w:rsid w:val="003C4F61"/>
    <w:rPr>
      <w:sz w:val="20"/>
      <w:szCs w:val="20"/>
    </w:rPr>
  </w:style>
  <w:style w:type="character" w:customStyle="1" w:styleId="FootnoteTextChar">
    <w:name w:val="Footnote Text Char"/>
    <w:basedOn w:val="DefaultParagraphFont"/>
    <w:link w:val="FootnoteText"/>
    <w:uiPriority w:val="99"/>
    <w:semiHidden/>
    <w:rsid w:val="003C4F61"/>
    <w:rPr>
      <w:rFonts w:ascii="Arial" w:eastAsia="Arial" w:hAnsi="Arial" w:cs="Arial"/>
      <w:sz w:val="20"/>
      <w:szCs w:val="20"/>
    </w:rPr>
  </w:style>
  <w:style w:type="character" w:styleId="FootnoteReference">
    <w:name w:val="footnote reference"/>
    <w:basedOn w:val="DefaultParagraphFont"/>
    <w:uiPriority w:val="99"/>
    <w:semiHidden/>
    <w:unhideWhenUsed/>
    <w:rsid w:val="003C4F61"/>
    <w:rPr>
      <w:vertAlign w:val="superscript"/>
    </w:rPr>
  </w:style>
  <w:style w:type="character" w:customStyle="1" w:styleId="Heading3Char">
    <w:name w:val="Heading 3 Char"/>
    <w:basedOn w:val="DefaultParagraphFont"/>
    <w:link w:val="Heading3"/>
    <w:uiPriority w:val="9"/>
    <w:rsid w:val="00940840"/>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434C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05609">
      <w:bodyDiv w:val="1"/>
      <w:marLeft w:val="0"/>
      <w:marRight w:val="0"/>
      <w:marTop w:val="0"/>
      <w:marBottom w:val="0"/>
      <w:divBdr>
        <w:top w:val="none" w:sz="0" w:space="0" w:color="auto"/>
        <w:left w:val="none" w:sz="0" w:space="0" w:color="auto"/>
        <w:bottom w:val="none" w:sz="0" w:space="0" w:color="auto"/>
        <w:right w:val="none" w:sz="0" w:space="0" w:color="auto"/>
      </w:divBdr>
    </w:div>
    <w:div w:id="1999112277">
      <w:bodyDiv w:val="1"/>
      <w:marLeft w:val="0"/>
      <w:marRight w:val="0"/>
      <w:marTop w:val="0"/>
      <w:marBottom w:val="0"/>
      <w:divBdr>
        <w:top w:val="none" w:sz="0" w:space="0" w:color="auto"/>
        <w:left w:val="none" w:sz="0" w:space="0" w:color="auto"/>
        <w:bottom w:val="none" w:sz="0" w:space="0" w:color="auto"/>
        <w:right w:val="none" w:sz="0" w:space="0" w:color="auto"/>
      </w:divBdr>
    </w:div>
    <w:div w:id="2010059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ustify.com/" TargetMode="External"/><Relationship Id="rId18" Type="http://schemas.openxmlformats.org/officeDocument/2006/relationships/hyperlink" Target="https://www.microsoft.com/en-u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tripe.com/" TargetMode="External"/><Relationship Id="rId7" Type="http://schemas.openxmlformats.org/officeDocument/2006/relationships/endnotes" Target="endnotes.xml"/><Relationship Id="rId12" Type="http://schemas.openxmlformats.org/officeDocument/2006/relationships/hyperlink" Target="https://www.clari.com/" TargetMode="External"/><Relationship Id="rId17" Type="http://schemas.openxmlformats.org/officeDocument/2006/relationships/hyperlink" Target="https://www.intercom.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ubspot.com/" TargetMode="External"/><Relationship Id="rId20" Type="http://schemas.openxmlformats.org/officeDocument/2006/relationships/hyperlink" Target="https://www.salesforc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lendly.com/privacy"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google.com/" TargetMode="External"/><Relationship Id="rId23" Type="http://schemas.openxmlformats.org/officeDocument/2006/relationships/hyperlink" Target="https://zoom.us/" TargetMode="External"/><Relationship Id="rId10" Type="http://schemas.openxmlformats.org/officeDocument/2006/relationships/hyperlink" Target="https://aws.amazon.com/" TargetMode="External"/><Relationship Id="rId19" Type="http://schemas.openxmlformats.org/officeDocument/2006/relationships/hyperlink" Target="https://openai.com/" TargetMode="External"/><Relationship Id="rId4" Type="http://schemas.openxmlformats.org/officeDocument/2006/relationships/settings" Target="settings.xml"/><Relationship Id="rId9" Type="http://schemas.openxmlformats.org/officeDocument/2006/relationships/hyperlink" Target="mailto:l.riordan@Selling.com" TargetMode="External"/><Relationship Id="rId14" Type="http://schemas.openxmlformats.org/officeDocument/2006/relationships/hyperlink" Target="https://www.docusign.com/" TargetMode="External"/><Relationship Id="rId22" Type="http://schemas.openxmlformats.org/officeDocument/2006/relationships/hyperlink" Target="https://www.twili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AA2BE-0688-464E-A9DB-77D42AE62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32</Pages>
  <Words>10504</Words>
  <Characters>57882</Characters>
  <Application>Microsoft Office Word</Application>
  <DocSecurity>0</DocSecurity>
  <Lines>1378</Lines>
  <Paragraphs>683</Paragraphs>
  <ScaleCrop>false</ScaleCrop>
  <HeadingPairs>
    <vt:vector size="2" baseType="variant">
      <vt:variant>
        <vt:lpstr>Title</vt:lpstr>
      </vt:variant>
      <vt:variant>
        <vt:i4>1</vt:i4>
      </vt:variant>
    </vt:vector>
  </HeadingPairs>
  <TitlesOfParts>
    <vt:vector size="1" baseType="lpstr">
      <vt:lpstr>Microsoft Word - TEMPLATE Global Client Data Processing Addendum[49].docx</vt:lpstr>
    </vt:vector>
  </TitlesOfParts>
  <Company/>
  <LinksUpToDate>false</LinksUpToDate>
  <CharactersWithSpaces>67703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TEMPLATE Global Client Data Processing Addendum[49].docx</dc:title>
  <dc:creator>Stan Abramenko</dc:creator>
  <cp:lastModifiedBy>Mikhail Belov</cp:lastModifiedBy>
  <cp:revision>9</cp:revision>
  <dcterms:created xsi:type="dcterms:W3CDTF">2023-11-29T21:43:00Z</dcterms:created>
  <dcterms:modified xsi:type="dcterms:W3CDTF">2026-10-23T15:31:00Z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2023-08-04T00:00:00Z</vt:filetime>
  </property>
  <property fmtid="{D5CDD505-2E9C-101B-9397-08002B2CF9AE}" pid="3" name="Creator">
    <vt:lpwstr>Word</vt:lpwstr>
  </property>
  <property fmtid="{D5CDD505-2E9C-101B-9397-08002B2CF9AE}" pid="4" name="LastSaved">
    <vt:filetime>2023-11-09T00:00:00Z</vt:filetime>
  </property>
  <property fmtid="{D5CDD505-2E9C-101B-9397-08002B2CF9AE}" pid="5" name="Producer">
    <vt:lpwstr>macOS Version 13.5 (Build 22G74) Quartz PDFContext</vt:lpwstr>
  </property>
</Properties>
</file>